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03" w:rsidRDefault="00354E03" w:rsidP="00354E03">
      <w:pPr>
        <w:pStyle w:val="c1e0e7eee2fbe9"/>
        <w:tabs>
          <w:tab w:val="left" w:pos="1980"/>
        </w:tabs>
        <w:jc w:val="center"/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354E03" w:rsidRDefault="00354E03" w:rsidP="00354E03">
      <w:pPr>
        <w:pStyle w:val="c1e0e7eee2fbe9"/>
        <w:tabs>
          <w:tab w:val="left" w:pos="1980"/>
        </w:tabs>
        <w:jc w:val="center"/>
      </w:pPr>
      <w:r>
        <w:rPr>
          <w:b/>
          <w:sz w:val="28"/>
        </w:rPr>
        <w:t>« Комсомольское сельское поселение»</w:t>
      </w:r>
    </w:p>
    <w:p w:rsidR="00354E03" w:rsidRDefault="00354E03" w:rsidP="00354E03">
      <w:pPr>
        <w:pStyle w:val="c1e0e7eee2fbe9"/>
        <w:tabs>
          <w:tab w:val="left" w:pos="1980"/>
        </w:tabs>
        <w:rPr>
          <w:sz w:val="25"/>
        </w:rPr>
      </w:pPr>
    </w:p>
    <w:p w:rsidR="00354E03" w:rsidRDefault="00354E03" w:rsidP="00354E03">
      <w:pPr>
        <w:pStyle w:val="c1e0e7eee2fbe9"/>
        <w:tabs>
          <w:tab w:val="left" w:pos="1980"/>
        </w:tabs>
        <w:rPr>
          <w:sz w:val="25"/>
        </w:rPr>
      </w:pPr>
    </w:p>
    <w:p w:rsidR="00354E03" w:rsidRDefault="00354E03" w:rsidP="00354E03">
      <w:pPr>
        <w:pStyle w:val="c1e0e7eee2fbe9"/>
        <w:tabs>
          <w:tab w:val="left" w:pos="1275"/>
        </w:tabs>
      </w:pPr>
      <w:r>
        <w:rPr>
          <w:b/>
          <w:sz w:val="25"/>
        </w:rPr>
        <w:t xml:space="preserve">636942, Томская область, Первомайский район </w:t>
      </w:r>
    </w:p>
    <w:p w:rsidR="00354E03" w:rsidRDefault="00354E03" w:rsidP="00354E03">
      <w:pPr>
        <w:pStyle w:val="c1e0e7eee2fbe9"/>
        <w:tabs>
          <w:tab w:val="left" w:pos="1275"/>
        </w:tabs>
      </w:pPr>
      <w:r>
        <w:rPr>
          <w:b/>
          <w:sz w:val="25"/>
        </w:rPr>
        <w:t>с Комсомольск</w:t>
      </w:r>
    </w:p>
    <w:p w:rsidR="00354E03" w:rsidRDefault="00354E03" w:rsidP="00354E03">
      <w:pPr>
        <w:pStyle w:val="c1e0e7eee2fbe9"/>
        <w:tabs>
          <w:tab w:val="left" w:pos="1275"/>
        </w:tabs>
      </w:pPr>
      <w:r>
        <w:rPr>
          <w:b/>
          <w:sz w:val="25"/>
        </w:rPr>
        <w:t>ИНН  7012005126                                                                                     тел.: 42-2-36</w:t>
      </w:r>
    </w:p>
    <w:p w:rsidR="00354E03" w:rsidRDefault="00354E03" w:rsidP="00354E03">
      <w:pPr>
        <w:pStyle w:val="c1e0e7eee2fbe9"/>
        <w:tabs>
          <w:tab w:val="left" w:pos="1980"/>
        </w:tabs>
      </w:pPr>
      <w:r>
        <w:rPr>
          <w:sz w:val="25"/>
        </w:rPr>
        <w:t>_______________________________________________________________________</w:t>
      </w:r>
    </w:p>
    <w:p w:rsidR="00354E03" w:rsidRDefault="00354E03" w:rsidP="00354E03">
      <w:pPr>
        <w:pStyle w:val="c1e0e7eee2fbe9"/>
        <w:tabs>
          <w:tab w:val="left" w:pos="1980"/>
        </w:tabs>
      </w:pPr>
      <w:r>
        <w:rPr>
          <w:sz w:val="25"/>
        </w:rPr>
        <w:t xml:space="preserve">                                      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b/>
          <w:sz w:val="25"/>
        </w:rPr>
        <w:t xml:space="preserve">26.05.2016 г.                                                                                                 № 86   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  <w:jc w:val="center"/>
        <w:rPr>
          <w:b/>
          <w:sz w:val="25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jc w:val="center"/>
        <w:rPr>
          <w:b/>
          <w:sz w:val="25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jc w:val="center"/>
      </w:pPr>
      <w:r>
        <w:rPr>
          <w:b/>
          <w:sz w:val="25"/>
        </w:rPr>
        <w:t>ПОСТАНОВЛЕНИЕ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  <w:jc w:val="center"/>
        <w:rPr>
          <w:b/>
          <w:sz w:val="25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b/>
          <w:sz w:val="25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b/>
          <w:color w:val="000000"/>
        </w:rPr>
        <w:t>Об утверждении положения о порядке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b/>
          <w:color w:val="000000"/>
        </w:rPr>
        <w:t>расходования средств резервного фонда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b/>
          <w:sz w:val="28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b/>
          <w:sz w:val="28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color w:val="000000"/>
        </w:rPr>
        <w:t xml:space="preserve">В соответствии со статьей 81 Бюджетного кодекса Российской Федерации и статьей 18  Положения о бюджетном процессе, утвержденного решением представительного органа Комсомольского сельского поселения от </w:t>
      </w:r>
      <w:r>
        <w:rPr>
          <w:sz w:val="28"/>
        </w:rPr>
        <w:t xml:space="preserve"> </w:t>
      </w:r>
      <w:r>
        <w:t>18.03.2016 г</w:t>
      </w:r>
      <w:r>
        <w:rPr>
          <w:sz w:val="28"/>
        </w:rPr>
        <w:t>.</w:t>
      </w:r>
      <w:r>
        <w:t xml:space="preserve"> №3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b/>
          <w:sz w:val="28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jc w:val="center"/>
      </w:pPr>
      <w:r>
        <w:rPr>
          <w:sz w:val="28"/>
        </w:rPr>
        <w:t xml:space="preserve">       </w:t>
      </w:r>
      <w:r>
        <w:t xml:space="preserve"> ПОСТАНОВЛЯЮ: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sz w:val="28"/>
        </w:rPr>
        <w:t xml:space="preserve">       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t>1. Утвердить прилагаемое Положение о порядке расходования средств резервного фонда Администрации Комсомольского сельского поселения.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color w:val="000000"/>
        </w:rPr>
        <w:t>2. Ведущему специалисту администрации Комсомольского сельского поселения обеспечить финансирование расходов из резервного фонда Комсомольского сельского поселения о выделении средств из резервного фонда.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color w:val="000000"/>
        </w:rPr>
        <w:t>3. Обнародовать данное постановление в специально отведенных местах, разместить на официальном сайте муниципального образования « Комсомольское сельское поселение» в сети интернет.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</w:pPr>
      <w:r>
        <w:rPr>
          <w:color w:val="000000"/>
        </w:rPr>
        <w:t>5. Контроль за исполнением данного постановления оставляю за собой.</w:t>
      </w: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color w:val="000000"/>
          <w:sz w:val="28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color w:val="000000"/>
          <w:sz w:val="28"/>
        </w:rPr>
      </w:pPr>
    </w:p>
    <w:p w:rsidR="00354E03" w:rsidRDefault="00354E03" w:rsidP="00354E03">
      <w:pPr>
        <w:pStyle w:val="c1e0e7eee2fbe9"/>
        <w:tabs>
          <w:tab w:val="center" w:pos="4770"/>
        </w:tabs>
        <w:ind w:right="-185"/>
        <w:rPr>
          <w:color w:val="000000"/>
          <w:sz w:val="28"/>
        </w:rPr>
      </w:pPr>
    </w:p>
    <w:p w:rsidR="00354E03" w:rsidRDefault="00354E03" w:rsidP="00354E03">
      <w:pPr>
        <w:pStyle w:val="c1e0e7eee2fbe9"/>
        <w:tabs>
          <w:tab w:val="left" w:pos="0"/>
          <w:tab w:val="left" w:pos="4395"/>
        </w:tabs>
      </w:pPr>
      <w:r>
        <w:rPr>
          <w:color w:val="000000"/>
        </w:rPr>
        <w:t>Глава администрации                                                                Вязков  В.А.</w:t>
      </w:r>
    </w:p>
    <w:p w:rsidR="00354E03" w:rsidRDefault="00354E03" w:rsidP="00354E03">
      <w:pPr>
        <w:pStyle w:val="c1e0e7eee2fbe9"/>
        <w:tabs>
          <w:tab w:val="left" w:pos="0"/>
          <w:tab w:val="left" w:pos="4395"/>
        </w:tabs>
      </w:pPr>
      <w:r>
        <w:rPr>
          <w:color w:val="000000"/>
        </w:rPr>
        <w:t>Комсомольского сельского поселения</w:t>
      </w:r>
    </w:p>
    <w:p w:rsidR="00354E03" w:rsidRDefault="00354E03" w:rsidP="00354E03">
      <w:pPr>
        <w:pStyle w:val="c1e0e7eee2fbe9"/>
        <w:tabs>
          <w:tab w:val="left" w:pos="0"/>
          <w:tab w:val="left" w:pos="4395"/>
        </w:tabs>
        <w:rPr>
          <w:color w:val="000000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</w:pPr>
      <w:r>
        <w:rPr>
          <w:rFonts w:ascii="Arial"/>
        </w:rPr>
        <w:t xml:space="preserve">  </w:t>
      </w: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  <w:rPr>
          <w:rFonts w:ascii="Arial"/>
        </w:rPr>
      </w:pPr>
    </w:p>
    <w:p w:rsidR="00354E03" w:rsidRDefault="00354E03" w:rsidP="00354E03">
      <w:pPr>
        <w:pStyle w:val="c1e0e7eee2fbe9"/>
        <w:jc w:val="right"/>
      </w:pPr>
      <w:r>
        <w:t xml:space="preserve"> Утвержден постановлением Администрацией </w:t>
      </w:r>
    </w:p>
    <w:p w:rsidR="00354E03" w:rsidRDefault="00354E03" w:rsidP="00354E03">
      <w:pPr>
        <w:pStyle w:val="c1e0e7eee2fbe9"/>
        <w:jc w:val="right"/>
      </w:pPr>
      <w:r>
        <w:t>МО « Комсомольское сельское поселение»</w:t>
      </w:r>
    </w:p>
    <w:p w:rsidR="00354E03" w:rsidRDefault="00354E03" w:rsidP="00354E03">
      <w:pPr>
        <w:pStyle w:val="c1e0e7eee2fbe9"/>
        <w:jc w:val="right"/>
      </w:pPr>
    </w:p>
    <w:p w:rsidR="00354E03" w:rsidRDefault="00354E03" w:rsidP="00354E03">
      <w:pPr>
        <w:pStyle w:val="c1e0e7eee2fbe9"/>
        <w:jc w:val="right"/>
      </w:pPr>
      <w:r>
        <w:t xml:space="preserve">                                                                                          от 26.05.2016   №86</w:t>
      </w:r>
    </w:p>
    <w:p w:rsidR="00354E03" w:rsidRDefault="00354E03" w:rsidP="00354E03">
      <w:pPr>
        <w:pStyle w:val="c1e0e7eee2fbe9"/>
        <w:jc w:val="center"/>
      </w:pPr>
    </w:p>
    <w:p w:rsidR="00354E03" w:rsidRDefault="00354E03" w:rsidP="00354E03">
      <w:pPr>
        <w:pStyle w:val="c1e0e7eee2fbe9"/>
        <w:jc w:val="center"/>
      </w:pPr>
      <w:r>
        <w:t xml:space="preserve">      Порядок                                                                                                                                    использования бюджетных ассигнований резервного фонда  Администрации Комсомольского сельского поселения</w:t>
      </w:r>
    </w:p>
    <w:p w:rsidR="00354E03" w:rsidRDefault="00354E03" w:rsidP="00354E03">
      <w:pPr>
        <w:pStyle w:val="c1e0e7eee2fbe9"/>
        <w:ind w:firstLine="567"/>
        <w:jc w:val="both"/>
      </w:pPr>
    </w:p>
    <w:p w:rsidR="00354E03" w:rsidRDefault="00354E03" w:rsidP="00354E03">
      <w:pPr>
        <w:pStyle w:val="c1e0e7eee2fbe9"/>
        <w:keepLines/>
        <w:ind w:firstLine="284"/>
        <w:jc w:val="both"/>
      </w:pPr>
      <w:r>
        <w:t>1. Настоящий порядок устанавливает направления использования бюджетных ассигнований резервного фонда Администрации  Комсомольского сельского поселения, предусмотренных в составе местного бюджета (далее – Фонд), а также процедуру предоставления бюджетных ассигнований Фонда в Комсомольском сельском поселении.</w:t>
      </w:r>
    </w:p>
    <w:p w:rsidR="00354E03" w:rsidRDefault="00354E03" w:rsidP="00354E03">
      <w:pPr>
        <w:pStyle w:val="c1e0e7eee2fbe9"/>
        <w:keepLines/>
        <w:ind w:firstLine="284"/>
        <w:jc w:val="both"/>
      </w:pPr>
      <w:r>
        <w:t>2. Бюджетные ассигнования Фонда  используются в случае необходимости финансирования расходов сверх бюджетных ассигнований,  предусмотренных в решении о местном бюджете, а также расходов, не предусмотренных в решении о местном бюджете.</w:t>
      </w:r>
    </w:p>
    <w:p w:rsidR="00354E03" w:rsidRDefault="00354E03" w:rsidP="00354E03">
      <w:pPr>
        <w:pStyle w:val="c1e0e7eee2fbe9"/>
        <w:keepLines/>
        <w:ind w:firstLine="284"/>
        <w:jc w:val="both"/>
      </w:pPr>
      <w:r>
        <w:t xml:space="preserve">3. Бюджетные ассигнования Фонда направляются на финансовое обеспечение непредвиденных расходов, в том числе на: </w:t>
      </w:r>
    </w:p>
    <w:p w:rsidR="00354E03" w:rsidRDefault="00354E03" w:rsidP="00354E03">
      <w:pPr>
        <w:pStyle w:val="c1e0e7eee2fbe9"/>
        <w:keepLines/>
        <w:ind w:firstLine="284"/>
        <w:jc w:val="both"/>
      </w:pPr>
      <w:r>
        <w:t xml:space="preserve">   1) проведение аварийно-восстановительных работ и иных  мероприятий, связанных с ликвидацией последствий стихийных бедствий и других чрезвычайных ситуаций;</w:t>
      </w:r>
    </w:p>
    <w:p w:rsidR="00354E03" w:rsidRDefault="00354E03" w:rsidP="00354E03">
      <w:pPr>
        <w:pStyle w:val="c1e0e7eee2fbe9"/>
        <w:ind w:firstLine="454"/>
        <w:jc w:val="both"/>
      </w:pPr>
      <w:r>
        <w:t>2) создание условий для организации досуга и обеспечения жителей поселения услугами организаций культуры;</w:t>
      </w:r>
    </w:p>
    <w:p w:rsidR="00354E03" w:rsidRDefault="00354E03" w:rsidP="00354E03">
      <w:pPr>
        <w:pStyle w:val="c1e0e7eee2fbe9"/>
        <w:ind w:firstLine="454"/>
        <w:jc w:val="both"/>
      </w:pPr>
      <w:r>
        <w:t>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54E03" w:rsidRDefault="00354E03" w:rsidP="00354E03">
      <w:pPr>
        <w:pStyle w:val="c1e0e7eee2fbe9"/>
        <w:ind w:firstLine="454"/>
        <w:jc w:val="both"/>
      </w:pPr>
      <w:r>
        <w:t>4) исполнение судебных актов по искам (заявлениям), предъявленным к поселению;</w:t>
      </w:r>
    </w:p>
    <w:p w:rsidR="00354E03" w:rsidRDefault="00354E03" w:rsidP="00354E03">
      <w:pPr>
        <w:pStyle w:val="c1e0e7eee2fbe9"/>
        <w:ind w:firstLine="454"/>
        <w:jc w:val="both"/>
      </w:pPr>
      <w:r>
        <w:t>5) оказание финансовой помощи гражданам, оказавшимся в трудной жизненной ситуации.</w:t>
      </w:r>
    </w:p>
    <w:p w:rsidR="00354E03" w:rsidRDefault="00354E03" w:rsidP="00354E03">
      <w:pPr>
        <w:pStyle w:val="c1e0e7eee2fbe9"/>
        <w:ind w:firstLine="360"/>
        <w:jc w:val="both"/>
      </w:pPr>
      <w:r>
        <w:t>4. Бюджетные ассигнования предоставляются на основании постановления администрации Комсомольского сельского поселения.</w:t>
      </w:r>
    </w:p>
    <w:p w:rsidR="00354E03" w:rsidRDefault="00354E03" w:rsidP="00354E03">
      <w:pPr>
        <w:pStyle w:val="c1e0e7eee2fbe9"/>
        <w:ind w:firstLine="360"/>
        <w:jc w:val="both"/>
      </w:pPr>
      <w:r>
        <w:t>Подготовку проекта постановления администрации Комсомольского сельского поселения осуществляет ведущий специалист администрации Комсомольского сельского поселения.</w:t>
      </w:r>
    </w:p>
    <w:p w:rsidR="00354E03" w:rsidRDefault="00354E03" w:rsidP="00354E03">
      <w:pPr>
        <w:pStyle w:val="c1e0e7eee2fbe9"/>
        <w:ind w:firstLine="360"/>
        <w:jc w:val="both"/>
      </w:pPr>
      <w:r>
        <w:t>5. В постановлении администрации Комсомольского сельского поселения указываются получатели бюджетных ассигнований, цели, на которые выделены бюджетные ассигнования, их объем, сроки использования и представления отчета об использовании.</w:t>
      </w:r>
    </w:p>
    <w:p w:rsidR="00354E03" w:rsidRDefault="00354E03" w:rsidP="00354E03">
      <w:pPr>
        <w:pStyle w:val="c1e0e7eee2fbe9"/>
        <w:tabs>
          <w:tab w:val="left" w:pos="1980"/>
        </w:tabs>
        <w:ind w:firstLine="360"/>
        <w:jc w:val="both"/>
      </w:pPr>
      <w:r>
        <w:rPr>
          <w:b/>
          <w:color w:val="333333"/>
          <w:sz w:val="25"/>
          <w:lang w:bidi="ar-SA"/>
        </w:rPr>
        <w:t>6.  Получатели бюджетных ассигнований Фонда представляют в администрацию Комсомольского сельского поселения отчеты об использовании бюджетных ассигнований Фонда с приложением документов, подтверждающих целевое использование предоставленных бюджетных ассигнований.</w:t>
      </w:r>
    </w:p>
    <w:p w:rsidR="00354E03" w:rsidRDefault="00354E03" w:rsidP="00354E03">
      <w:pPr>
        <w:pStyle w:val="c1e0e7eee2fbe9"/>
        <w:tabs>
          <w:tab w:val="left" w:pos="2340"/>
        </w:tabs>
        <w:ind w:left="360"/>
        <w:rPr>
          <w:sz w:val="25"/>
        </w:rPr>
      </w:pPr>
    </w:p>
    <w:p w:rsidR="00354E03" w:rsidRDefault="00354E03" w:rsidP="00354E03">
      <w:pPr>
        <w:pStyle w:val="c1e0e7eee2fbe9"/>
        <w:jc w:val="center"/>
      </w:pPr>
    </w:p>
    <w:p w:rsidR="00354E03" w:rsidRDefault="00354E03" w:rsidP="00354E03">
      <w:pPr>
        <w:pStyle w:val="c1e0e7eee2fbe9"/>
        <w:jc w:val="center"/>
      </w:pPr>
    </w:p>
    <w:p w:rsidR="00354E03" w:rsidRDefault="00354E03" w:rsidP="00354E03">
      <w:pPr>
        <w:pStyle w:val="c1e0e7eee2fbe9"/>
        <w:jc w:val="center"/>
      </w:pPr>
    </w:p>
    <w:p w:rsidR="00354E03" w:rsidRDefault="00354E03" w:rsidP="00354E03">
      <w:pPr>
        <w:pStyle w:val="c1e0e7eee2fbe9"/>
        <w:jc w:val="right"/>
      </w:pPr>
    </w:p>
    <w:p w:rsidR="00354E03" w:rsidRDefault="00354E03" w:rsidP="00354E03">
      <w:pPr>
        <w:pStyle w:val="c1e0e7eee2fbe9"/>
        <w:jc w:val="right"/>
      </w:pPr>
    </w:p>
    <w:p w:rsidR="006C216F" w:rsidRDefault="006C216F">
      <w:bookmarkStart w:id="0" w:name="_GoBack"/>
      <w:bookmarkEnd w:id="0"/>
    </w:p>
    <w:sectPr w:rsidR="006C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03"/>
    <w:rsid w:val="00354E03"/>
    <w:rsid w:val="006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B2221-A9DB-4D09-95A2-17BF3AD0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35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2019-08-31T11:42:00Z</dcterms:created>
  <dcterms:modified xsi:type="dcterms:W3CDTF">2019-08-31T11:42:00Z</dcterms:modified>
</cp:coreProperties>
</file>