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91" w:rsidRDefault="00933191" w:rsidP="009331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933191" w:rsidRDefault="00933191" w:rsidP="0093319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933191" w:rsidRDefault="00933191" w:rsidP="00933191">
      <w:pPr>
        <w:tabs>
          <w:tab w:val="left" w:pos="5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</w:t>
      </w:r>
    </w:p>
    <w:p w:rsidR="00933191" w:rsidRDefault="00633A78" w:rsidP="0093319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07.03</w:t>
      </w:r>
      <w:r w:rsidR="00933191">
        <w:rPr>
          <w:sz w:val="28"/>
          <w:szCs w:val="28"/>
        </w:rPr>
        <w:t xml:space="preserve">.2017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933191" w:rsidRDefault="00933191" w:rsidP="0093319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33191" w:rsidRDefault="00933191" w:rsidP="00933191"/>
    <w:p w:rsidR="00933191" w:rsidRDefault="00933191" w:rsidP="00933191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33191" w:rsidRDefault="00933191" w:rsidP="00933191">
      <w:pPr>
        <w:rPr>
          <w:sz w:val="16"/>
          <w:szCs w:val="16"/>
        </w:rPr>
      </w:pPr>
    </w:p>
    <w:p w:rsidR="00933191" w:rsidRDefault="00933191" w:rsidP="00933191">
      <w:r>
        <w:t xml:space="preserve">Об утверждении ставок </w:t>
      </w:r>
      <w:proofErr w:type="gramStart"/>
      <w:r>
        <w:t>арендной</w:t>
      </w:r>
      <w:proofErr w:type="gramEnd"/>
      <w:r>
        <w:t xml:space="preserve"> </w:t>
      </w:r>
    </w:p>
    <w:p w:rsidR="00933191" w:rsidRDefault="00933191" w:rsidP="00933191">
      <w:r>
        <w:t>платы за земельные участки,  находящиеся</w:t>
      </w:r>
    </w:p>
    <w:p w:rsidR="00933191" w:rsidRDefault="00933191" w:rsidP="00933191">
      <w:r>
        <w:t>в  собственности муниципального образования</w:t>
      </w:r>
    </w:p>
    <w:p w:rsidR="00933191" w:rsidRDefault="00933191" w:rsidP="00933191">
      <w:r>
        <w:t>«Комсомольское сельское поселение» на 2017 год</w:t>
      </w:r>
    </w:p>
    <w:p w:rsidR="00933191" w:rsidRDefault="00933191" w:rsidP="00933191"/>
    <w:p w:rsidR="00933191" w:rsidRDefault="00933191" w:rsidP="00933191"/>
    <w:p w:rsidR="00933191" w:rsidRDefault="00933191" w:rsidP="00933191">
      <w:r>
        <w:t xml:space="preserve">               </w:t>
      </w:r>
    </w:p>
    <w:p w:rsidR="00933191" w:rsidRDefault="00933191" w:rsidP="00933191">
      <w:pPr>
        <w:ind w:firstLine="426"/>
      </w:pPr>
      <w:r>
        <w:t xml:space="preserve"> </w:t>
      </w:r>
      <w:proofErr w:type="gramStart"/>
      <w:r>
        <w:t>В соответствии с Федеральным  Законом от 06.10.2003 № 131-ФЗ «Об общих принципах организации местного самоуправления в  Российской Федерации»,  Земельным Кодексом Российской Федерации», постановлением Правительства Российской Федерации от 16.07. 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</w:t>
      </w:r>
      <w:proofErr w:type="gramEnd"/>
      <w:r>
        <w:t xml:space="preserve"> платы за земли, находящиеся в собственности  Российской Федерации», на основании Устава муниципального образования «Комсомольское сельское поселение» </w:t>
      </w:r>
    </w:p>
    <w:p w:rsidR="00933191" w:rsidRDefault="00933191" w:rsidP="00933191">
      <w:pPr>
        <w:rPr>
          <w:b/>
        </w:rPr>
      </w:pPr>
      <w:r>
        <w:rPr>
          <w:b/>
        </w:rPr>
        <w:t xml:space="preserve">          </w:t>
      </w:r>
    </w:p>
    <w:p w:rsidR="00933191" w:rsidRDefault="00933191" w:rsidP="00933191">
      <w:pPr>
        <w:rPr>
          <w:b/>
        </w:rPr>
      </w:pPr>
      <w:r>
        <w:rPr>
          <w:b/>
        </w:rPr>
        <w:t xml:space="preserve">                     </w:t>
      </w:r>
      <w:r>
        <w:t>СОВЕТ КОМСОМОЛЬСКОГО СЕЛЬСКОГО ПОСЕЛЕНИЯ РЕШИЛ:</w:t>
      </w:r>
    </w:p>
    <w:p w:rsidR="00933191" w:rsidRDefault="00933191" w:rsidP="00933191">
      <w:pPr>
        <w:rPr>
          <w:b/>
        </w:rPr>
      </w:pPr>
    </w:p>
    <w:p w:rsidR="00933191" w:rsidRDefault="00933191" w:rsidP="00933191">
      <w:pPr>
        <w:ind w:left="60"/>
      </w:pPr>
      <w:r>
        <w:t xml:space="preserve">       1.Утвердить базовые ставки арендной платы на 2017 год за земли находящиеся в собственности МО «Ко</w:t>
      </w:r>
      <w:r w:rsidR="003C5DBB">
        <w:t>мсомольское сельское поселение»</w:t>
      </w:r>
      <w:r>
        <w:t>, согласно приложению №1.</w:t>
      </w:r>
    </w:p>
    <w:p w:rsidR="00933191" w:rsidRDefault="00933191" w:rsidP="00933191">
      <w:pPr>
        <w:ind w:left="60"/>
      </w:pPr>
      <w:r>
        <w:t xml:space="preserve">       2. Утвердить базовые ставки арендной платы на 2017 год после разграничения государственной собственности на землю, на территории МО «Комсомольское  сельское поселение», согласно приложению №2.</w:t>
      </w:r>
    </w:p>
    <w:p w:rsidR="00933191" w:rsidRDefault="00933191" w:rsidP="00933191">
      <w:r>
        <w:t xml:space="preserve">        3.</w:t>
      </w:r>
      <w:r w:rsidRPr="0068363C">
        <w:t xml:space="preserve"> </w:t>
      </w:r>
      <w:r>
        <w:t xml:space="preserve">Опубликовать настоящее решение в газете «Заветы Ильича» и разместить на официальном сайте муниципального образования «Комсомольское сельское поселение» </w:t>
      </w:r>
      <w:hyperlink r:id="rId6" w:history="1">
        <w:r w:rsidRPr="00F00348">
          <w:rPr>
            <w:rStyle w:val="a3"/>
            <w:rFonts w:eastAsia="Calibri"/>
          </w:rPr>
          <w:t>http://</w:t>
        </w:r>
        <w:proofErr w:type="spellStart"/>
        <w:r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Pr="00F00348">
          <w:rPr>
            <w:rStyle w:val="a3"/>
            <w:rFonts w:eastAsia="Calibri"/>
          </w:rPr>
          <w:t>.</w:t>
        </w:r>
        <w:proofErr w:type="spellStart"/>
        <w:r w:rsidRPr="00F00348">
          <w:rPr>
            <w:rStyle w:val="a3"/>
            <w:rFonts w:eastAsia="Calibri"/>
          </w:rPr>
          <w:t>ru</w:t>
        </w:r>
        <w:proofErr w:type="spellEnd"/>
      </w:hyperlink>
      <w:r>
        <w:t xml:space="preserve">  в сети Интернет.</w:t>
      </w:r>
    </w:p>
    <w:p w:rsidR="00933191" w:rsidRDefault="00933191" w:rsidP="00933191">
      <w:pPr>
        <w:ind w:left="60"/>
      </w:pPr>
      <w:r>
        <w:t xml:space="preserve">      4. Настоящее решение  вступает в силу по истечении 1 месяца с момента официального опубликования.</w:t>
      </w:r>
    </w:p>
    <w:p w:rsidR="00933191" w:rsidRDefault="00933191" w:rsidP="00933191"/>
    <w:p w:rsidR="00933191" w:rsidRDefault="00933191" w:rsidP="00933191"/>
    <w:p w:rsidR="00933191" w:rsidRDefault="00933191" w:rsidP="00933191"/>
    <w:p w:rsidR="00933191" w:rsidRDefault="00933191" w:rsidP="00933191"/>
    <w:p w:rsidR="00933191" w:rsidRDefault="00933191" w:rsidP="00933191">
      <w:r>
        <w:t xml:space="preserve">Глава </w:t>
      </w:r>
      <w:proofErr w:type="gramStart"/>
      <w:r>
        <w:t>Комсомольского</w:t>
      </w:r>
      <w:proofErr w:type="gramEnd"/>
    </w:p>
    <w:p w:rsidR="00933191" w:rsidRDefault="00933191" w:rsidP="00933191">
      <w:r>
        <w:t xml:space="preserve">сельского поселения                                                                       В.А. </w:t>
      </w:r>
      <w:proofErr w:type="spellStart"/>
      <w:r>
        <w:t>Вязков</w:t>
      </w:r>
      <w:proofErr w:type="spellEnd"/>
    </w:p>
    <w:p w:rsidR="00933191" w:rsidRDefault="00933191" w:rsidP="00933191"/>
    <w:p w:rsidR="00F66905" w:rsidRDefault="00F66905"/>
    <w:p w:rsidR="003C1807" w:rsidRDefault="003C1807"/>
    <w:p w:rsidR="003C1807" w:rsidRDefault="003C1807"/>
    <w:p w:rsidR="00380DF2" w:rsidRDefault="00380DF2">
      <w:pPr>
        <w:sectPr w:rsidR="00380DF2" w:rsidSect="00F669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40" w:type="dxa"/>
        <w:tblInd w:w="93" w:type="dxa"/>
        <w:tblLook w:val="04A0"/>
      </w:tblPr>
      <w:tblGrid>
        <w:gridCol w:w="671"/>
        <w:gridCol w:w="1580"/>
        <w:gridCol w:w="640"/>
        <w:gridCol w:w="640"/>
        <w:gridCol w:w="640"/>
        <w:gridCol w:w="820"/>
        <w:gridCol w:w="660"/>
        <w:gridCol w:w="660"/>
        <w:gridCol w:w="640"/>
        <w:gridCol w:w="660"/>
        <w:gridCol w:w="766"/>
        <w:gridCol w:w="766"/>
        <w:gridCol w:w="666"/>
        <w:gridCol w:w="640"/>
        <w:gridCol w:w="866"/>
        <w:gridCol w:w="700"/>
        <w:gridCol w:w="640"/>
        <w:gridCol w:w="640"/>
        <w:gridCol w:w="620"/>
      </w:tblGrid>
      <w:tr w:rsidR="00380DF2" w:rsidRPr="00380DF2" w:rsidTr="00380DF2">
        <w:trPr>
          <w:trHeight w:val="10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Приложение № 1</w:t>
            </w:r>
            <w:r w:rsidRPr="00380DF2">
              <w:rPr>
                <w:sz w:val="20"/>
                <w:szCs w:val="20"/>
              </w:rPr>
              <w:br/>
              <w:t xml:space="preserve">к решению Совета Комсомольского сельского поселения </w:t>
            </w:r>
            <w:r w:rsidRPr="00380DF2">
              <w:rPr>
                <w:sz w:val="20"/>
                <w:szCs w:val="20"/>
              </w:rPr>
              <w:br/>
              <w:t>от 07.03.2017 № 2</w:t>
            </w:r>
          </w:p>
        </w:tc>
      </w:tr>
      <w:tr w:rsidR="00380DF2" w:rsidRPr="00380DF2" w:rsidTr="00380DF2">
        <w:trPr>
          <w:trHeight w:val="10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2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Ставки</w:t>
            </w:r>
            <w:r w:rsidRPr="00380DF2">
              <w:rPr>
                <w:sz w:val="20"/>
                <w:szCs w:val="20"/>
              </w:rPr>
              <w:br/>
              <w:t xml:space="preserve"> арендной платы за земли населенных пунктов Комсомольского сельского поселения, находящиеся в собственности</w:t>
            </w:r>
            <w:r w:rsidRPr="00380DF2">
              <w:rPr>
                <w:sz w:val="20"/>
                <w:szCs w:val="20"/>
              </w:rPr>
              <w:br/>
              <w:t xml:space="preserve"> муниципального образования  "Комсомольское сельское поселение",</w:t>
            </w:r>
            <w:r w:rsidRPr="00380DF2">
              <w:rPr>
                <w:sz w:val="20"/>
                <w:szCs w:val="20"/>
              </w:rPr>
              <w:br/>
              <w:t xml:space="preserve"> на 2017 год 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proofErr w:type="spellStart"/>
            <w:r w:rsidRPr="00380DF2">
              <w:rPr>
                <w:sz w:val="20"/>
                <w:szCs w:val="20"/>
              </w:rPr>
              <w:t>руб</w:t>
            </w:r>
            <w:proofErr w:type="spellEnd"/>
            <w:r w:rsidRPr="00380DF2">
              <w:rPr>
                <w:sz w:val="20"/>
                <w:szCs w:val="20"/>
              </w:rPr>
              <w:t>/кв</w:t>
            </w:r>
            <w:proofErr w:type="gramStart"/>
            <w:r w:rsidRPr="00380DF2">
              <w:rPr>
                <w:sz w:val="20"/>
                <w:szCs w:val="20"/>
              </w:rPr>
              <w:t>.м</w:t>
            </w:r>
            <w:proofErr w:type="gramEnd"/>
            <w:r w:rsidRPr="00380DF2">
              <w:rPr>
                <w:sz w:val="20"/>
                <w:szCs w:val="20"/>
              </w:rPr>
              <w:t xml:space="preserve"> в год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№</w:t>
            </w:r>
            <w:proofErr w:type="spellStart"/>
            <w:r w:rsidRPr="00380DF2">
              <w:rPr>
                <w:sz w:val="20"/>
                <w:szCs w:val="20"/>
              </w:rPr>
              <w:t>п</w:t>
            </w:r>
            <w:proofErr w:type="gramStart"/>
            <w:r w:rsidRPr="00380DF2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Наименование </w:t>
            </w:r>
            <w:r w:rsidRPr="00380DF2">
              <w:rPr>
                <w:sz w:val="20"/>
                <w:szCs w:val="20"/>
              </w:rPr>
              <w:br/>
              <w:t>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 </w:t>
            </w:r>
          </w:p>
        </w:tc>
        <w:tc>
          <w:tcPr>
            <w:tcW w:w="107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Категории арендаторов и вид разрешенного использования земель</w:t>
            </w:r>
          </w:p>
        </w:tc>
      </w:tr>
      <w:tr w:rsidR="00380DF2" w:rsidRPr="00380DF2" w:rsidTr="00380DF2">
        <w:trPr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индивидуальное жилищное строительство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жилищное строительство, объекты социального и административного назначения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строительство объектов иного назначения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стационарных объектов связи, в том числе сотовой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объекты социального назначения, жилищно-коммунального хозяйства, инженерных коммуникаций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объекты  промышленности, транспорта,  энергетики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объекты сельскохозяйственного производства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предприятия общественного питания и бытового обслуживания, рынков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объекты торговли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строения индивидуальных гаражей, погребов, хозяйственных построек, стоянок техники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объекты рекламы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прочие объекты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рекреационные цели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 личное подсобное хозяйство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 огородничество, иное сельскохозяйственное </w:t>
            </w:r>
            <w:proofErr w:type="spellStart"/>
            <w:r w:rsidRPr="00380DF2">
              <w:rPr>
                <w:sz w:val="20"/>
                <w:szCs w:val="20"/>
              </w:rPr>
              <w:t>использованея</w:t>
            </w:r>
            <w:proofErr w:type="spellEnd"/>
          </w:p>
        </w:tc>
      </w:tr>
      <w:tr w:rsidR="00380DF2" w:rsidRPr="00380DF2" w:rsidTr="00380DF2">
        <w:trPr>
          <w:trHeight w:val="43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киоски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павильоны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jc w:val="center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20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с. Комсомольск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422,22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9,26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415,14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192,20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92,25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8,99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1060,91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2,66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0,22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д. </w:t>
            </w:r>
            <w:proofErr w:type="spellStart"/>
            <w:r w:rsidRPr="00380DF2">
              <w:rPr>
                <w:sz w:val="20"/>
                <w:szCs w:val="20"/>
              </w:rPr>
              <w:t>Балагачево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422,22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70,57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32,68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15,68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180,36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п. </w:t>
            </w:r>
            <w:proofErr w:type="spellStart"/>
            <w:r w:rsidRPr="00380DF2">
              <w:rPr>
                <w:sz w:val="20"/>
                <w:szCs w:val="20"/>
              </w:rPr>
              <w:t>Тазырбак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422,22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74,72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16,60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190,96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0,05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ст. </w:t>
            </w:r>
            <w:proofErr w:type="spellStart"/>
            <w:r w:rsidRPr="00380DF2">
              <w:rPr>
                <w:sz w:val="20"/>
                <w:szCs w:val="20"/>
              </w:rPr>
              <w:t>Балагачево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422,22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70,57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32,68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15,68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180,36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</w:tr>
      <w:tr w:rsidR="00380DF2" w:rsidRPr="00380DF2" w:rsidTr="00380D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 xml:space="preserve">п. </w:t>
            </w:r>
            <w:proofErr w:type="spellStart"/>
            <w:r w:rsidRPr="00380DF2">
              <w:rPr>
                <w:sz w:val="20"/>
                <w:szCs w:val="20"/>
              </w:rPr>
              <w:t>Францево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422,22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33,21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15,37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7,39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4,35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84,88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6,61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80DF2" w:rsidRDefault="00380DF2" w:rsidP="00380DF2">
            <w:pPr>
              <w:jc w:val="right"/>
              <w:rPr>
                <w:sz w:val="20"/>
                <w:szCs w:val="20"/>
              </w:rPr>
            </w:pPr>
            <w:r w:rsidRPr="00380DF2">
              <w:rPr>
                <w:sz w:val="20"/>
                <w:szCs w:val="20"/>
              </w:rPr>
              <w:t>0,02</w:t>
            </w:r>
          </w:p>
        </w:tc>
      </w:tr>
    </w:tbl>
    <w:p w:rsidR="00380DF2" w:rsidRDefault="00380DF2">
      <w:pPr>
        <w:sectPr w:rsidR="00380DF2" w:rsidSect="00380DF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7101" w:type="dxa"/>
        <w:tblInd w:w="93" w:type="dxa"/>
        <w:tblLook w:val="04A0"/>
      </w:tblPr>
      <w:tblGrid>
        <w:gridCol w:w="580"/>
        <w:gridCol w:w="5040"/>
        <w:gridCol w:w="1481"/>
      </w:tblGrid>
      <w:tr w:rsidR="00380DF2" w:rsidRPr="003C1807" w:rsidTr="00380DF2">
        <w:trPr>
          <w:trHeight w:val="1163"/>
        </w:trPr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pPr>
              <w:spacing w:after="240"/>
              <w:jc w:val="right"/>
            </w:pPr>
            <w:r w:rsidRPr="003C1807">
              <w:lastRenderedPageBreak/>
              <w:t xml:space="preserve">Приложение № 2 </w:t>
            </w:r>
            <w:r w:rsidRPr="003C1807">
              <w:br/>
              <w:t>к решению Совета Комсомольского сельского поселения</w:t>
            </w:r>
            <w:r w:rsidRPr="003C1807">
              <w:br/>
              <w:t xml:space="preserve">от </w:t>
            </w:r>
            <w:r>
              <w:t>07.03</w:t>
            </w:r>
            <w:r w:rsidRPr="003C1807">
              <w:t>.2017 №</w:t>
            </w:r>
            <w:r>
              <w:t>2</w:t>
            </w:r>
          </w:p>
        </w:tc>
      </w:tr>
      <w:tr w:rsidR="00380DF2" w:rsidRPr="003C1807" w:rsidTr="00380DF2">
        <w:trPr>
          <w:trHeight w:val="878"/>
        </w:trPr>
        <w:tc>
          <w:tcPr>
            <w:tcW w:w="7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pPr>
              <w:jc w:val="center"/>
              <w:rPr>
                <w:b/>
                <w:bCs/>
              </w:rPr>
            </w:pPr>
            <w:r w:rsidRPr="003C1807">
              <w:rPr>
                <w:b/>
                <w:bCs/>
              </w:rPr>
              <w:t>Ставки</w:t>
            </w:r>
            <w:r w:rsidRPr="003C1807">
              <w:br/>
              <w:t xml:space="preserve">арендной платы за земли  Комсомольского сельского поселения, находящиеся в собственности </w:t>
            </w:r>
            <w:r w:rsidRPr="003C1807">
              <w:br/>
              <w:t>муниципального образования "</w:t>
            </w:r>
            <w:proofErr w:type="spellStart"/>
            <w:r w:rsidRPr="003C1807">
              <w:t>Комсомоьское</w:t>
            </w:r>
            <w:proofErr w:type="spellEnd"/>
            <w:r w:rsidRPr="003C1807">
              <w:t xml:space="preserve"> сельское поселение" (кроме земель населенных пунктов),</w:t>
            </w:r>
            <w:r w:rsidRPr="003C1807">
              <w:br/>
              <w:t>на 2017 год</w:t>
            </w:r>
          </w:p>
        </w:tc>
      </w:tr>
      <w:tr w:rsidR="00380DF2" w:rsidRPr="003C1807" w:rsidTr="00380DF2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 xml:space="preserve">№ </w:t>
            </w:r>
            <w:proofErr w:type="spellStart"/>
            <w:proofErr w:type="gramStart"/>
            <w:r w:rsidRPr="003C1807">
              <w:t>п</w:t>
            </w:r>
            <w:proofErr w:type="spellEnd"/>
            <w:proofErr w:type="gramEnd"/>
            <w:r w:rsidRPr="003C1807">
              <w:t>/</w:t>
            </w:r>
            <w:proofErr w:type="spellStart"/>
            <w:r w:rsidRPr="003C1807">
              <w:t>п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Категории арендаторов и вид разрешенного использования земель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r w:rsidRPr="003C1807">
              <w:t>Арендная плата,</w:t>
            </w:r>
            <w:r w:rsidRPr="003C1807">
              <w:br/>
              <w:t xml:space="preserve"> </w:t>
            </w:r>
            <w:proofErr w:type="spellStart"/>
            <w:r w:rsidRPr="003C1807">
              <w:t>руб</w:t>
            </w:r>
            <w:proofErr w:type="spellEnd"/>
            <w:r w:rsidRPr="003C1807">
              <w:t>/кв</w:t>
            </w:r>
            <w:proofErr w:type="gramStart"/>
            <w:r w:rsidRPr="003C1807">
              <w:t>.м</w:t>
            </w:r>
            <w:proofErr w:type="gramEnd"/>
            <w:r w:rsidRPr="003C1807">
              <w:t xml:space="preserve"> в год</w:t>
            </w:r>
          </w:p>
        </w:tc>
      </w:tr>
      <w:tr w:rsidR="00380DF2" w:rsidRPr="003C1807" w:rsidTr="00380DF2">
        <w:trPr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Объекты промышленности, транспорта,  энергетики</w:t>
            </w:r>
          </w:p>
        </w:tc>
      </w:tr>
      <w:tr w:rsidR="00380DF2" w:rsidRPr="003C1807" w:rsidTr="00380DF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Объекты промышленности, транспорта,  энергетики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1,17</w:t>
            </w:r>
          </w:p>
        </w:tc>
      </w:tr>
      <w:tr w:rsidR="00380DF2" w:rsidRPr="003C1807" w:rsidTr="00380DF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Стационарные объекты связи, в том числе сотовой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422,22</w:t>
            </w:r>
          </w:p>
        </w:tc>
      </w:tr>
      <w:tr w:rsidR="00380DF2" w:rsidRPr="003C1807" w:rsidTr="00380DF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Пункты приема лома черных и цветных металлов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449,58</w:t>
            </w:r>
          </w:p>
        </w:tc>
      </w:tr>
      <w:tr w:rsidR="00380DF2" w:rsidRPr="003C1807" w:rsidTr="00380DF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Объекты рекламы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809,24</w:t>
            </w:r>
          </w:p>
        </w:tc>
      </w:tr>
      <w:tr w:rsidR="00380DF2" w:rsidRPr="003C1807" w:rsidTr="00380DF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Прочие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28,49</w:t>
            </w:r>
          </w:p>
        </w:tc>
      </w:tr>
      <w:tr w:rsidR="00380DF2" w:rsidRPr="003C1807" w:rsidTr="00380DF2">
        <w:trPr>
          <w:trHeight w:val="255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Объекты сельскохозяйственного производства</w:t>
            </w:r>
          </w:p>
        </w:tc>
      </w:tr>
      <w:tr w:rsidR="00380DF2" w:rsidRPr="003C1807" w:rsidTr="00380D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Личное подсобное хозяйство, огородничество</w:t>
            </w:r>
            <w:r w:rsidRPr="003C1807"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0,11</w:t>
            </w:r>
          </w:p>
        </w:tc>
      </w:tr>
      <w:tr w:rsidR="00380DF2" w:rsidRPr="003C1807" w:rsidTr="00380DF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Объекты сельскохозяйственного производства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0,35</w:t>
            </w:r>
          </w:p>
        </w:tc>
      </w:tr>
      <w:tr w:rsidR="00380DF2" w:rsidRPr="003C1807" w:rsidTr="00380D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F2" w:rsidRPr="003C1807" w:rsidRDefault="00380DF2" w:rsidP="002C0880">
            <w:r w:rsidRPr="003C1807">
              <w:t>Сенокошение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0,01</w:t>
            </w:r>
          </w:p>
        </w:tc>
      </w:tr>
      <w:tr w:rsidR="00380DF2" w:rsidRPr="003C1807" w:rsidTr="00380DF2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r w:rsidRPr="003C1807">
              <w:t>Использование сельхозугодий  из земель фонда перераспределения с/</w:t>
            </w:r>
            <w:proofErr w:type="spellStart"/>
            <w:r w:rsidRPr="003C1807">
              <w:t>х</w:t>
            </w:r>
            <w:proofErr w:type="spellEnd"/>
            <w:r w:rsidRPr="003C1807">
              <w:t xml:space="preserve"> предприятиями, организациями, </w:t>
            </w:r>
            <w:proofErr w:type="spellStart"/>
            <w:proofErr w:type="gramStart"/>
            <w:r w:rsidRPr="003C1807">
              <w:t>крестьянскими-фермерскими</w:t>
            </w:r>
            <w:proofErr w:type="spellEnd"/>
            <w:proofErr w:type="gramEnd"/>
            <w:r w:rsidRPr="003C1807">
              <w:t xml:space="preserve"> хозяйствами для сельскохозяйственного производства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r w:rsidRPr="003C1807">
              <w:t>0,3% от кадастровой стоимости</w:t>
            </w:r>
          </w:p>
        </w:tc>
      </w:tr>
      <w:tr w:rsidR="00380DF2" w:rsidRPr="003C1807" w:rsidTr="00380DF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r w:rsidRPr="003C1807">
              <w:t>Сады плодово-ягодных культур, питомники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0,02</w:t>
            </w:r>
          </w:p>
        </w:tc>
      </w:tr>
      <w:tr w:rsidR="00380DF2" w:rsidRPr="003C1807" w:rsidTr="00380DF2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DF2" w:rsidRPr="003C1807" w:rsidRDefault="00380DF2" w:rsidP="002C0880">
            <w:r w:rsidRPr="003C1807">
              <w:t>Прочее использование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DF2" w:rsidRPr="003C1807" w:rsidRDefault="00380DF2" w:rsidP="002C0880">
            <w:r w:rsidRPr="003C1807">
              <w:t>3% от кадастровой стоимости</w:t>
            </w:r>
          </w:p>
        </w:tc>
      </w:tr>
      <w:tr w:rsidR="00380DF2" w:rsidTr="00380DF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DF2" w:rsidRDefault="00380DF2" w:rsidP="002C0880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DF2" w:rsidRDefault="00380DF2" w:rsidP="002C088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DF2" w:rsidRDefault="00380DF2" w:rsidP="002C088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80DF2" w:rsidRDefault="00380DF2"/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</w:p>
    <w:p w:rsidR="003C1807" w:rsidRPr="002706CD" w:rsidRDefault="003C1807" w:rsidP="003C1807">
      <w:pPr>
        <w:pStyle w:val="a4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lastRenderedPageBreak/>
        <w:t>Приложение № 3</w:t>
      </w: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Совета </w:t>
      </w:r>
    </w:p>
    <w:p w:rsidR="003C1807" w:rsidRPr="002706CD" w:rsidRDefault="003C1807" w:rsidP="003C1807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Комсомольского сельского поселения</w:t>
      </w:r>
    </w:p>
    <w:p w:rsidR="003C1807" w:rsidRDefault="003C1807" w:rsidP="003C1807">
      <w:pPr>
        <w:pStyle w:val="a4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от </w:t>
      </w:r>
      <w:r w:rsidR="00633A78">
        <w:rPr>
          <w:sz w:val="24"/>
          <w:szCs w:val="24"/>
        </w:rPr>
        <w:t>07.03</w:t>
      </w:r>
      <w:r>
        <w:rPr>
          <w:sz w:val="24"/>
          <w:szCs w:val="24"/>
        </w:rPr>
        <w:t>.2017</w:t>
      </w:r>
      <w:r w:rsidRPr="002706CD">
        <w:rPr>
          <w:sz w:val="24"/>
          <w:szCs w:val="24"/>
        </w:rPr>
        <w:t xml:space="preserve"> № </w:t>
      </w:r>
      <w:r w:rsidR="00633A78">
        <w:rPr>
          <w:sz w:val="24"/>
          <w:szCs w:val="24"/>
        </w:rPr>
        <w:t>2</w:t>
      </w:r>
    </w:p>
    <w:p w:rsidR="003C1807" w:rsidRDefault="003C1807" w:rsidP="003C1807">
      <w:pPr>
        <w:pStyle w:val="a4"/>
        <w:ind w:firstLine="0"/>
        <w:jc w:val="right"/>
        <w:rPr>
          <w:b/>
          <w:sz w:val="24"/>
          <w:szCs w:val="24"/>
        </w:rPr>
      </w:pPr>
    </w:p>
    <w:p w:rsidR="003C1807" w:rsidRPr="000A5CB7" w:rsidRDefault="003C1807" w:rsidP="003C1807">
      <w:pPr>
        <w:pStyle w:val="a4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</w:p>
    <w:p w:rsidR="003C1807" w:rsidRDefault="003C1807" w:rsidP="003C1807">
      <w:pPr>
        <w:pStyle w:val="a4"/>
        <w:ind w:firstLine="0"/>
        <w:jc w:val="center"/>
        <w:rPr>
          <w:b/>
          <w:sz w:val="24"/>
          <w:szCs w:val="24"/>
        </w:rPr>
      </w:pPr>
      <w:proofErr w:type="gramStart"/>
      <w:r w:rsidRPr="000A5CB7">
        <w:rPr>
          <w:b/>
          <w:sz w:val="24"/>
          <w:szCs w:val="24"/>
        </w:rPr>
        <w:t>находящихся</w:t>
      </w:r>
      <w:proofErr w:type="gramEnd"/>
      <w:r w:rsidRPr="000A5CB7">
        <w:rPr>
          <w:b/>
          <w:sz w:val="24"/>
          <w:szCs w:val="24"/>
        </w:rPr>
        <w:t xml:space="preserve"> в собственности муниципального образования</w:t>
      </w:r>
      <w:bookmarkStart w:id="0" w:name="_GoBack"/>
      <w:bookmarkEnd w:id="0"/>
    </w:p>
    <w:p w:rsidR="003C1807" w:rsidRPr="000A5CB7" w:rsidRDefault="003C1807" w:rsidP="003C1807">
      <w:pPr>
        <w:pStyle w:val="a4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Комсомольское сельское поселение</w:t>
      </w:r>
      <w:r w:rsidRPr="000A5CB7">
        <w:rPr>
          <w:b/>
          <w:sz w:val="24"/>
          <w:szCs w:val="24"/>
        </w:rPr>
        <w:t>»</w:t>
      </w:r>
    </w:p>
    <w:p w:rsidR="003C1807" w:rsidRPr="00575496" w:rsidRDefault="003C1807" w:rsidP="003C1807">
      <w:pPr>
        <w:pStyle w:val="a4"/>
        <w:ind w:firstLine="0"/>
        <w:jc w:val="center"/>
        <w:rPr>
          <w:sz w:val="24"/>
          <w:szCs w:val="24"/>
        </w:rPr>
      </w:pPr>
    </w:p>
    <w:p w:rsidR="003C1807" w:rsidRPr="00575496" w:rsidRDefault="003C1807" w:rsidP="003C180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</w:rPr>
      </w:pPr>
      <w:r>
        <w:t>Р</w:t>
      </w:r>
      <w:r w:rsidRPr="00575496">
        <w:t>азмер</w:t>
      </w:r>
      <w:r>
        <w:t xml:space="preserve"> а</w:t>
      </w:r>
      <w:r w:rsidRPr="00575496">
        <w:t>рендн</w:t>
      </w:r>
      <w:r>
        <w:t>ой платы</w:t>
      </w:r>
      <w:r w:rsidRPr="00575496"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t>составляет: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rPr>
          <w:spacing w:val="-2"/>
        </w:rPr>
        <w:t>1,5 процента кадастровой стоимости земельного участка</w:t>
      </w:r>
      <w:r w:rsidRPr="00575496"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rPr>
          <w:spacing w:val="-2"/>
        </w:rPr>
        <w:t>2,0 процента кадастровой стоимости земельного участка,</w:t>
      </w:r>
      <w:r w:rsidRPr="00575496">
        <w:t xml:space="preserve"> предоставленного </w:t>
      </w:r>
      <w:proofErr w:type="spellStart"/>
      <w:r w:rsidRPr="00575496">
        <w:t>недрополь</w:t>
      </w:r>
      <w:r>
        <w:t>зователям</w:t>
      </w:r>
      <w:proofErr w:type="spellEnd"/>
      <w:r w:rsidRPr="00575496">
        <w:t xml:space="preserve"> для проведения работ, связанных с пользованием недрами;</w:t>
      </w:r>
    </w:p>
    <w:p w:rsidR="003C1807" w:rsidRDefault="003C1807" w:rsidP="003C1807">
      <w:pPr>
        <w:shd w:val="clear" w:color="auto" w:fill="FFFFFF"/>
        <w:ind w:firstLine="709"/>
        <w:jc w:val="both"/>
      </w:pPr>
      <w:r>
        <w:t>3,5 процента кадастровой стоимости земельных участков</w:t>
      </w:r>
      <w:r w:rsidRPr="00575496">
        <w:t>, которые предоставлены (заняты) для размещения</w:t>
      </w:r>
      <w: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3C1807" w:rsidRDefault="003C1807" w:rsidP="003C1807">
      <w:pPr>
        <w:shd w:val="clear" w:color="auto" w:fill="FFFFFF"/>
        <w:ind w:firstLine="709"/>
        <w:jc w:val="both"/>
      </w:pPr>
      <w:r w:rsidRPr="00575496"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t>.</w:t>
      </w:r>
    </w:p>
    <w:p w:rsidR="003C1807" w:rsidRPr="00575496" w:rsidRDefault="003C1807" w:rsidP="003C180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>
        <w:t>Размер а</w:t>
      </w:r>
      <w:r w:rsidRPr="00575496">
        <w:t>рендн</w:t>
      </w:r>
      <w:r>
        <w:t>ой платы</w:t>
      </w:r>
      <w:r w:rsidRPr="00575496">
        <w:t xml:space="preserve"> за земельный участок в случаях, предусмотренных пунктом 5 статьи </w:t>
      </w:r>
      <w:r>
        <w:t>39.7</w:t>
      </w:r>
      <w:r w:rsidRPr="00575496">
        <w:t xml:space="preserve"> Земельного кодекса Российской Федерации, </w:t>
      </w:r>
      <w:r>
        <w:t xml:space="preserve">равен </w:t>
      </w:r>
      <w:r w:rsidRPr="00575496">
        <w:t>разме</w:t>
      </w:r>
      <w:r>
        <w:t>ру</w:t>
      </w:r>
      <w:r w:rsidRPr="00575496">
        <w:t xml:space="preserve"> земельного налога за такой земельный участок при заключении договора аренды земельного участка: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t xml:space="preserve">муниципальных </w:t>
      </w:r>
      <w:proofErr w:type="gramStart"/>
      <w:r w:rsidRPr="00575496">
        <w:t>нужд</w:t>
      </w:r>
      <w:proofErr w:type="gramEnd"/>
      <w:r w:rsidRPr="00575496">
        <w:t xml:space="preserve"> либо ограничен в обороте;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3C1807" w:rsidRPr="00575496" w:rsidRDefault="003C1807" w:rsidP="003C1807">
      <w:pPr>
        <w:shd w:val="clear" w:color="auto" w:fill="FFFFFF"/>
        <w:ind w:firstLine="709"/>
        <w:jc w:val="both"/>
      </w:pPr>
      <w:proofErr w:type="gramStart"/>
      <w:r w:rsidRPr="00575496"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575496">
        <w:t xml:space="preserve"> социального использования; 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575496">
        <w:t xml:space="preserve"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</w:t>
      </w:r>
      <w:r w:rsidRPr="00575496">
        <w:lastRenderedPageBreak/>
        <w:t>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3C1807" w:rsidRPr="00575496" w:rsidRDefault="003C1807" w:rsidP="003C1807">
      <w:pPr>
        <w:shd w:val="clear" w:color="auto" w:fill="FFFFFF"/>
        <w:ind w:firstLine="709"/>
        <w:jc w:val="both"/>
      </w:pPr>
      <w:proofErr w:type="gramStart"/>
      <w:r w:rsidRPr="00575496"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3C1807" w:rsidRPr="00575496" w:rsidRDefault="003C1807" w:rsidP="003C180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>
        <w:t>Р</w:t>
      </w:r>
      <w:r w:rsidRPr="00575496">
        <w:t xml:space="preserve">азмер арендной платы </w:t>
      </w:r>
      <w:r>
        <w:t>в</w:t>
      </w:r>
      <w:r w:rsidRPr="00575496"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«</w:t>
      </w:r>
      <w:r>
        <w:t>Комсомольское сельское поселение</w:t>
      </w:r>
      <w:r w:rsidRPr="00575496">
        <w:t xml:space="preserve">», на право аренды, </w:t>
      </w:r>
      <w:r>
        <w:t>составляет</w:t>
      </w:r>
      <w:r w:rsidRPr="00575496">
        <w:t>:</w:t>
      </w:r>
    </w:p>
    <w:p w:rsidR="003C1807" w:rsidRPr="00575496" w:rsidRDefault="003C1807" w:rsidP="003C18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5496">
        <w:t>0,3 процента кадастровой стоимости земельного участка из состава земель сельскохозяйственного назначения;</w:t>
      </w:r>
    </w:p>
    <w:p w:rsidR="003C1807" w:rsidRDefault="003C1807" w:rsidP="003C1807">
      <w:pPr>
        <w:shd w:val="clear" w:color="auto" w:fill="FFFFFF"/>
        <w:ind w:firstLine="709"/>
        <w:jc w:val="both"/>
      </w:pPr>
      <w:r w:rsidRPr="00575496">
        <w:t>2,0 процентов кадастровой стоимости иных земельных участков.</w:t>
      </w:r>
    </w:p>
    <w:p w:rsidR="003C1807" w:rsidRDefault="003C1807" w:rsidP="003C180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F6336">
        <w:rPr>
          <w:rFonts w:ascii="Times New Roman" w:hAnsi="Times New Roman" w:cs="Times New Roman"/>
          <w:sz w:val="24"/>
          <w:szCs w:val="24"/>
        </w:rPr>
        <w:t xml:space="preserve">Установить  </w:t>
      </w:r>
      <w:r w:rsidRPr="004566C2">
        <w:rPr>
          <w:rFonts w:ascii="Times New Roman" w:hAnsi="Times New Roman" w:cs="Times New Roman"/>
          <w:sz w:val="24"/>
          <w:szCs w:val="24"/>
        </w:rPr>
        <w:t xml:space="preserve">частным партнерам </w:t>
      </w:r>
      <w:r w:rsidRPr="004566C2">
        <w:rPr>
          <w:rFonts w:ascii="Times New Roman" w:hAnsi="Times New Roman" w:cs="Times New Roman"/>
          <w:sz w:val="24"/>
        </w:rPr>
        <w:t>- одному или нескольким российским или иностранным юридическим и (или) физическим лицам, объединению физических и (или) юридических лиц, осуществля</w:t>
      </w:r>
      <w:r>
        <w:rPr>
          <w:rFonts w:ascii="Times New Roman" w:hAnsi="Times New Roman" w:cs="Times New Roman"/>
          <w:sz w:val="24"/>
        </w:rPr>
        <w:t>ю</w:t>
      </w:r>
      <w:r w:rsidRPr="004566C2">
        <w:rPr>
          <w:rFonts w:ascii="Times New Roman" w:hAnsi="Times New Roman" w:cs="Times New Roman"/>
          <w:sz w:val="24"/>
        </w:rPr>
        <w:t>щих деятельность на основании соглашения о государственно-частном партнерстве</w:t>
      </w:r>
      <w:r>
        <w:rPr>
          <w:rFonts w:ascii="Times New Roman" w:hAnsi="Times New Roman" w:cs="Times New Roman"/>
          <w:sz w:val="24"/>
        </w:rPr>
        <w:t xml:space="preserve">, </w:t>
      </w:r>
      <w:r w:rsidRPr="002F6336">
        <w:rPr>
          <w:rFonts w:ascii="Times New Roman" w:hAnsi="Times New Roman" w:cs="Times New Roman"/>
          <w:sz w:val="24"/>
          <w:szCs w:val="24"/>
        </w:rPr>
        <w:t>арендн</w:t>
      </w:r>
      <w:r>
        <w:rPr>
          <w:rFonts w:ascii="Times New Roman" w:hAnsi="Times New Roman" w:cs="Times New Roman"/>
          <w:sz w:val="24"/>
          <w:szCs w:val="24"/>
        </w:rPr>
        <w:t xml:space="preserve">ую плату </w:t>
      </w:r>
      <w:r w:rsidRPr="002F6336">
        <w:rPr>
          <w:rFonts w:ascii="Times New Roman" w:hAnsi="Times New Roman" w:cs="Times New Roman"/>
          <w:sz w:val="24"/>
          <w:szCs w:val="24"/>
        </w:rPr>
        <w:t>за земельные участки в размере 10% от установленных  ставок арендной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807" w:rsidRPr="00C9367F" w:rsidRDefault="003C1807" w:rsidP="003C180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0A5CB7">
        <w:t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«</w:t>
      </w:r>
      <w:r>
        <w:t>Комсомольское сельское поселение</w:t>
      </w:r>
      <w:r w:rsidRPr="000A5CB7">
        <w:t xml:space="preserve">», </w:t>
      </w:r>
      <w:proofErr w:type="gramStart"/>
      <w:r w:rsidRPr="000A5CB7">
        <w:t>приобретается на торгах определяется</w:t>
      </w:r>
      <w:proofErr w:type="gramEnd"/>
      <w:r w:rsidRPr="000A5CB7">
        <w:t xml:space="preserve">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3C1807" w:rsidRPr="00F8410F" w:rsidRDefault="003C1807" w:rsidP="003C1807">
      <w:pPr>
        <w:numPr>
          <w:ilvl w:val="0"/>
          <w:numId w:val="1"/>
        </w:numPr>
        <w:jc w:val="both"/>
      </w:pPr>
      <w:r w:rsidRPr="00F8410F">
        <w:t>Размер арендной платы  земельного участка рассчитывается по  формуле:</w:t>
      </w:r>
    </w:p>
    <w:p w:rsidR="003C1807" w:rsidRPr="00F8410F" w:rsidRDefault="003C1807" w:rsidP="003C1807">
      <w:pPr>
        <w:ind w:firstLine="540"/>
        <w:jc w:val="both"/>
      </w:pPr>
      <w:r w:rsidRPr="00F8410F">
        <w:t>А= К</w:t>
      </w:r>
      <w:r w:rsidRPr="00F8410F">
        <w:rPr>
          <w:sz w:val="18"/>
          <w:szCs w:val="18"/>
        </w:rPr>
        <w:t xml:space="preserve">с </w:t>
      </w:r>
      <w:proofErr w:type="spellStart"/>
      <w:r w:rsidRPr="00F8410F">
        <w:rPr>
          <w:sz w:val="18"/>
          <w:szCs w:val="18"/>
        </w:rPr>
        <w:t>х</w:t>
      </w:r>
      <w:proofErr w:type="spellEnd"/>
      <w:proofErr w:type="gramStart"/>
      <w:r w:rsidRPr="00F8410F">
        <w:rPr>
          <w:sz w:val="18"/>
          <w:szCs w:val="18"/>
        </w:rPr>
        <w:t xml:space="preserve"> </w:t>
      </w:r>
      <w:proofErr w:type="spellStart"/>
      <w:r w:rsidRPr="00F8410F">
        <w:t>К</w:t>
      </w:r>
      <w:proofErr w:type="gramEnd"/>
      <w:r w:rsidRPr="00F8410F">
        <w:rPr>
          <w:sz w:val="18"/>
          <w:szCs w:val="18"/>
        </w:rPr>
        <w:t>в</w:t>
      </w:r>
      <w:proofErr w:type="spellEnd"/>
      <w:r w:rsidRPr="00F8410F">
        <w:t xml:space="preserve"> </w:t>
      </w:r>
      <w:proofErr w:type="spellStart"/>
      <w:r w:rsidRPr="00F8410F">
        <w:t>х</w:t>
      </w:r>
      <w:proofErr w:type="spellEnd"/>
      <w:r w:rsidRPr="00F8410F">
        <w:t xml:space="preserve"> </w:t>
      </w:r>
      <w:proofErr w:type="spellStart"/>
      <w:r w:rsidRPr="00F8410F">
        <w:t>Квр</w:t>
      </w:r>
      <w:proofErr w:type="spellEnd"/>
      <w:r w:rsidRPr="00F8410F">
        <w:t>, где:</w:t>
      </w:r>
    </w:p>
    <w:p w:rsidR="003C1807" w:rsidRPr="00F8410F" w:rsidRDefault="003C1807" w:rsidP="003C1807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3C1807" w:rsidRPr="00F8410F" w:rsidRDefault="003C1807" w:rsidP="003C1807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в рублях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 </w:t>
      </w:r>
    </w:p>
    <w:p w:rsidR="003C1807" w:rsidRPr="00F8410F" w:rsidRDefault="003C1807" w:rsidP="003C1807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в % отношении от кадастровой стоимости;</w:t>
      </w:r>
    </w:p>
    <w:p w:rsidR="003C1807" w:rsidRPr="00F8410F" w:rsidRDefault="003C1807" w:rsidP="003C1807">
      <w:pPr>
        <w:shd w:val="clear" w:color="auto" w:fill="FFFFFF"/>
        <w:ind w:firstLine="709"/>
        <w:jc w:val="both"/>
      </w:pPr>
      <w:proofErr w:type="spellStart"/>
      <w:r w:rsidRPr="00F8410F">
        <w:t>Квр</w:t>
      </w:r>
      <w:proofErr w:type="spellEnd"/>
      <w:r w:rsidRPr="00F8410F">
        <w:t xml:space="preserve"> – коэффициент времени, учитывающий срок аренды земельного участка пропорционально количеству дней в году.</w:t>
      </w:r>
    </w:p>
    <w:p w:rsidR="003C1807" w:rsidRDefault="003C1807" w:rsidP="003C1807">
      <w:pPr>
        <w:shd w:val="clear" w:color="auto" w:fill="FFFFFF"/>
        <w:ind w:left="1069"/>
        <w:jc w:val="both"/>
      </w:pPr>
    </w:p>
    <w:p w:rsidR="003C1807" w:rsidRPr="004401C0" w:rsidRDefault="003C1807" w:rsidP="003C1807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3C1807" w:rsidRPr="00C17318" w:rsidRDefault="003C1807" w:rsidP="003C1807">
      <w:pPr>
        <w:pStyle w:val="a4"/>
        <w:ind w:left="1069" w:firstLine="0"/>
        <w:jc w:val="both"/>
        <w:rPr>
          <w:sz w:val="28"/>
          <w:szCs w:val="28"/>
        </w:rPr>
      </w:pPr>
    </w:p>
    <w:p w:rsidR="003C1807" w:rsidRDefault="003C1807" w:rsidP="003C1807"/>
    <w:p w:rsidR="003C1807" w:rsidRDefault="003C1807"/>
    <w:sectPr w:rsidR="003C1807" w:rsidSect="0038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3191"/>
    <w:rsid w:val="00045B48"/>
    <w:rsid w:val="00380DF2"/>
    <w:rsid w:val="003C1807"/>
    <w:rsid w:val="003C5DBB"/>
    <w:rsid w:val="00633A78"/>
    <w:rsid w:val="008B29D6"/>
    <w:rsid w:val="00933191"/>
    <w:rsid w:val="00AC7D61"/>
    <w:rsid w:val="00E71028"/>
    <w:rsid w:val="00F66905"/>
    <w:rsid w:val="00FC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191"/>
    <w:rPr>
      <w:color w:val="0000FF"/>
      <w:u w:val="single"/>
    </w:rPr>
  </w:style>
  <w:style w:type="paragraph" w:styleId="a4">
    <w:name w:val="Body Text Indent"/>
    <w:basedOn w:val="a"/>
    <w:link w:val="a5"/>
    <w:rsid w:val="003C1807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3C180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rsid w:val="003C1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58DE-CD83-48BA-A77E-605CDEF9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Ирина</cp:lastModifiedBy>
  <cp:revision>8</cp:revision>
  <dcterms:created xsi:type="dcterms:W3CDTF">2017-02-13T08:22:00Z</dcterms:created>
  <dcterms:modified xsi:type="dcterms:W3CDTF">2017-03-09T14:21:00Z</dcterms:modified>
</cp:coreProperties>
</file>