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BC" w:rsidRDefault="008443BC" w:rsidP="008443BC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АДМИНИСТРАЦИЯ МУНИЦИПАЛЬНОГО ОБРАЗОВАНИЯ КОМСОМОЛЬСКОЕ СЕЛЬСКОЕ ПОСЕЛЕНИЕ </w:t>
      </w:r>
    </w:p>
    <w:p w:rsidR="008443BC" w:rsidRDefault="008443BC" w:rsidP="008443BC">
      <w:pPr>
        <w:tabs>
          <w:tab w:val="left" w:pos="4500"/>
        </w:tabs>
        <w:suppressAutoHyphens/>
        <w:spacing w:after="0" w:line="48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ПЕРВОМАЙСКОГО РАЙОНА ТОМСКОЙ ОБЛАСТИ</w:t>
      </w:r>
    </w:p>
    <w:p w:rsidR="008443BC" w:rsidRDefault="008443BC" w:rsidP="008443BC">
      <w:pPr>
        <w:suppressAutoHyphens/>
        <w:spacing w:after="0" w:line="480" w:lineRule="auto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zh-CN"/>
        </w:rPr>
        <w:t xml:space="preserve">ПОСТАНОВЛЕНИЕ       </w:t>
      </w:r>
    </w:p>
    <w:p w:rsidR="008443BC" w:rsidRDefault="008443BC" w:rsidP="008443BC">
      <w:pPr>
        <w:suppressAutoHyphens/>
        <w:spacing w:after="0" w:line="48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28.12.2019г.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№ 92</w:t>
      </w:r>
    </w:p>
    <w:p w:rsidR="008443BC" w:rsidRPr="008443BC" w:rsidRDefault="008443BC" w:rsidP="00844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3BC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мониторинга </w:t>
      </w:r>
    </w:p>
    <w:p w:rsidR="008443BC" w:rsidRPr="008443BC" w:rsidRDefault="008443BC" w:rsidP="00844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3BC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</w:p>
    <w:p w:rsidR="008443BC" w:rsidRPr="008443BC" w:rsidRDefault="008443BC" w:rsidP="00844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3BC">
        <w:rPr>
          <w:rFonts w:ascii="Times New Roman" w:hAnsi="Times New Roman"/>
          <w:b/>
          <w:sz w:val="24"/>
          <w:szCs w:val="24"/>
        </w:rPr>
        <w:t xml:space="preserve">главными распорядителями средств бюджета </w:t>
      </w:r>
    </w:p>
    <w:p w:rsidR="008443BC" w:rsidRPr="008443BC" w:rsidRDefault="008443BC" w:rsidP="00844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Комсомольское</w:t>
      </w:r>
      <w:r w:rsidRPr="008443B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8443BC" w:rsidRDefault="008443BC" w:rsidP="008443B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8443BC" w:rsidRDefault="008443BC" w:rsidP="008443B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8443BC" w:rsidRDefault="008443BC" w:rsidP="008443B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 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повышения эффективности расходов  бюджета </w:t>
      </w:r>
      <w:r>
        <w:rPr>
          <w:rFonts w:ascii="Times New Roman" w:hAnsi="Times New Roman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Комсомольское сельское поселение Первомайского района Томской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</w:t>
      </w:r>
      <w:r>
        <w:rPr>
          <w:rFonts w:ascii="Times New Roman" w:hAnsi="Times New Roman"/>
          <w:sz w:val="28"/>
          <w:szCs w:val="28"/>
        </w:rPr>
        <w:t>местно</w:t>
      </w:r>
      <w:r w:rsidRPr="00220642">
        <w:rPr>
          <w:rFonts w:ascii="Times New Roman" w:hAnsi="Times New Roman"/>
          <w:sz w:val="28"/>
          <w:szCs w:val="28"/>
        </w:rPr>
        <w:t xml:space="preserve">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20642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2064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образования Комсомольское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443BC" w:rsidRDefault="008443BC" w:rsidP="008443B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8443BC" w:rsidRDefault="008443BC" w:rsidP="008443BC">
      <w:pPr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ПОСТАНОВЛЯЮ:</w:t>
      </w:r>
    </w:p>
    <w:p w:rsidR="008443BC" w:rsidRPr="008443BC" w:rsidRDefault="008443BC" w:rsidP="008443BC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pacing w:val="-6"/>
          <w:sz w:val="28"/>
          <w:szCs w:val="28"/>
        </w:rPr>
      </w:pPr>
      <w:r w:rsidRPr="008443BC">
        <w:rPr>
          <w:rFonts w:ascii="Times New Roman" w:eastAsiaTheme="minorEastAsia" w:hAnsi="Times New Roman"/>
          <w:spacing w:val="-6"/>
          <w:sz w:val="28"/>
          <w:szCs w:val="28"/>
        </w:rPr>
        <w:t>Утвердить  Порядок проведения мониторинга качества финансового менеджмента, осуществляемого главными распорядителями средств бюдже</w:t>
      </w:r>
      <w:r>
        <w:rPr>
          <w:rFonts w:ascii="Times New Roman" w:eastAsiaTheme="minorEastAsia" w:hAnsi="Times New Roman"/>
          <w:spacing w:val="-6"/>
          <w:sz w:val="28"/>
          <w:szCs w:val="28"/>
        </w:rPr>
        <w:t xml:space="preserve">та муниципального образования Комсомольское </w:t>
      </w:r>
      <w:r w:rsidRPr="008443BC">
        <w:rPr>
          <w:rFonts w:ascii="Times New Roman" w:eastAsiaTheme="minorEastAsia" w:hAnsi="Times New Roman"/>
          <w:spacing w:val="-6"/>
          <w:sz w:val="28"/>
          <w:szCs w:val="28"/>
        </w:rPr>
        <w:t xml:space="preserve"> сельское поселение согласно приложению.</w:t>
      </w:r>
    </w:p>
    <w:p w:rsidR="008443BC" w:rsidRDefault="008443BC" w:rsidP="008443BC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законную силу с 01.01.2020г.</w:t>
      </w:r>
    </w:p>
    <w:p w:rsidR="008443BC" w:rsidRDefault="008443BC" w:rsidP="008443BC">
      <w:pPr>
        <w:pStyle w:val="a9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Разместить настоящее постановление на официальном сайте Комсомольского сельского поселения </w:t>
      </w:r>
      <w:r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zh-CN"/>
        </w:rPr>
        <w:t xml:space="preserve">« 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val="en-US" w:eastAsia="zh-CN"/>
        </w:rPr>
        <w:t>www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eastAsia="zh-CN"/>
        </w:rPr>
        <w:t>.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val="en-US" w:eastAsia="zh-CN"/>
        </w:rPr>
        <w:t>spkomsomolsk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eastAsia="zh-CN"/>
        </w:rPr>
        <w:t>.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val="en-US" w:eastAsia="zh-CN"/>
        </w:rPr>
        <w:t>ru</w:t>
      </w:r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eastAsia="zh-CN"/>
        </w:rPr>
        <w:t>»</w:t>
      </w:r>
    </w:p>
    <w:p w:rsidR="008443BC" w:rsidRDefault="008443BC" w:rsidP="008443BC">
      <w:pPr>
        <w:pStyle w:val="a9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Контроль за исполнением настоящего постановления возложить на ведущего специалиста администрации  Бугреева Н.В.</w:t>
      </w:r>
    </w:p>
    <w:p w:rsidR="008443BC" w:rsidRDefault="008443BC" w:rsidP="008443BC">
      <w:pPr>
        <w:pStyle w:val="a9"/>
        <w:suppressAutoHyphens/>
        <w:spacing w:after="0" w:line="240" w:lineRule="auto"/>
        <w:ind w:left="1065"/>
        <w:rPr>
          <w:rFonts w:ascii="Times New Roman" w:hAnsi="Times New Roman"/>
          <w:sz w:val="28"/>
          <w:szCs w:val="28"/>
          <w:lang w:eastAsia="zh-CN"/>
        </w:rPr>
      </w:pPr>
    </w:p>
    <w:p w:rsidR="008443BC" w:rsidRDefault="008443BC" w:rsidP="008443B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8443BC" w:rsidRDefault="008443BC" w:rsidP="008443B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8443BC" w:rsidRDefault="008443BC" w:rsidP="008443B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 Комсомольского сельского поселения                                    Н.Г. Сафронов</w:t>
      </w: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443BC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F27C63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lastRenderedPageBreak/>
        <w:t>Приложение к</w:t>
      </w:r>
    </w:p>
    <w:p w:rsidR="0036565C" w:rsidRPr="00F27C63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постановлению</w:t>
      </w:r>
      <w:r w:rsidR="0036565C" w:rsidRPr="00F27C63">
        <w:rPr>
          <w:rFonts w:ascii="Times New Roman" w:hAnsi="Times New Roman"/>
          <w:sz w:val="24"/>
          <w:szCs w:val="24"/>
        </w:rPr>
        <w:t xml:space="preserve"> </w:t>
      </w:r>
      <w:r w:rsidR="000C7171" w:rsidRPr="00F27C63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</w:p>
    <w:p w:rsidR="002C6219" w:rsidRDefault="008443BC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Комсомольское</w:t>
      </w:r>
      <w:r w:rsidR="002C6219" w:rsidRPr="00F27C6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F27C63" w:rsidRPr="00F27C63" w:rsidRDefault="00F27C63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6565C" w:rsidRPr="00F27C63" w:rsidRDefault="00FE183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о</w:t>
      </w:r>
      <w:r w:rsidR="00752124" w:rsidRPr="00F27C63">
        <w:rPr>
          <w:rFonts w:ascii="Times New Roman" w:hAnsi="Times New Roman"/>
          <w:sz w:val="24"/>
          <w:szCs w:val="24"/>
        </w:rPr>
        <w:t>т</w:t>
      </w:r>
      <w:r w:rsidR="008443BC">
        <w:rPr>
          <w:rFonts w:ascii="Times New Roman" w:hAnsi="Times New Roman"/>
          <w:sz w:val="24"/>
          <w:szCs w:val="24"/>
        </w:rPr>
        <w:t xml:space="preserve"> 28.12</w:t>
      </w:r>
      <w:bookmarkStart w:id="0" w:name="_GoBack"/>
      <w:bookmarkEnd w:id="0"/>
      <w:r w:rsidR="002569D1">
        <w:rPr>
          <w:rFonts w:ascii="Times New Roman" w:hAnsi="Times New Roman"/>
          <w:sz w:val="24"/>
          <w:szCs w:val="24"/>
        </w:rPr>
        <w:t>.</w:t>
      </w:r>
      <w:r w:rsidR="002C6219" w:rsidRPr="00F27C63">
        <w:rPr>
          <w:rFonts w:ascii="Times New Roman" w:hAnsi="Times New Roman"/>
          <w:sz w:val="24"/>
          <w:szCs w:val="24"/>
        </w:rPr>
        <w:t xml:space="preserve">2019 </w:t>
      </w:r>
      <w:r w:rsidRPr="00F27C63">
        <w:rPr>
          <w:rFonts w:ascii="Times New Roman" w:hAnsi="Times New Roman"/>
          <w:sz w:val="24"/>
          <w:szCs w:val="24"/>
        </w:rPr>
        <w:t xml:space="preserve">  </w:t>
      </w:r>
      <w:r w:rsidR="00752124" w:rsidRPr="00F27C63">
        <w:rPr>
          <w:rFonts w:ascii="Times New Roman" w:hAnsi="Times New Roman"/>
          <w:sz w:val="24"/>
          <w:szCs w:val="24"/>
        </w:rPr>
        <w:t>№</w:t>
      </w:r>
      <w:r w:rsidR="008443BC">
        <w:rPr>
          <w:rFonts w:ascii="Times New Roman" w:hAnsi="Times New Roman"/>
          <w:sz w:val="24"/>
          <w:szCs w:val="24"/>
        </w:rPr>
        <w:t xml:space="preserve">  92</w:t>
      </w:r>
    </w:p>
    <w:p w:rsidR="0036565C" w:rsidRPr="00F27C63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0135AA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505299" w:rsidRPr="002C6219" w:rsidRDefault="00DF5A34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Комсомольское 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505299" w:rsidRPr="002C6219" w:rsidRDefault="00505299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D7AC3" w:rsidRPr="003061D0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2C6219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2C6219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8C04A2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</w:t>
      </w:r>
      <w:r w:rsidR="00A10DB9" w:rsidRPr="008C04A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F5A34">
        <w:rPr>
          <w:rFonts w:ascii="Times New Roman" w:hAnsi="Times New Roman"/>
          <w:sz w:val="28"/>
          <w:szCs w:val="28"/>
        </w:rPr>
        <w:t xml:space="preserve">Комсомольское </w:t>
      </w:r>
      <w:r w:rsidR="002C6219">
        <w:rPr>
          <w:rFonts w:ascii="Times New Roman" w:hAnsi="Times New Roman"/>
          <w:sz w:val="28"/>
          <w:szCs w:val="28"/>
        </w:rPr>
        <w:t>сельское поселение</w:t>
      </w:r>
      <w:r w:rsidR="00D91FED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эффективность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организацию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результативности (эффективности и экономности) использования бюджетных средств.</w:t>
      </w:r>
    </w:p>
    <w:p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</w:t>
      </w:r>
      <w:r w:rsidR="00D91F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F5A34">
        <w:rPr>
          <w:rFonts w:ascii="Times New Roman" w:hAnsi="Times New Roman"/>
          <w:sz w:val="28"/>
          <w:szCs w:val="28"/>
        </w:rPr>
        <w:t>Комсомольское</w:t>
      </w:r>
      <w:r w:rsidR="002C621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 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F51778" w:rsidRPr="008C04A2" w:rsidRDefault="002644F7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8C04A2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8C04A2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8C04A2">
        <w:rPr>
          <w:rFonts w:ascii="Times New Roman" w:hAnsi="Times New Roman"/>
          <w:sz w:val="28"/>
          <w:szCs w:val="28"/>
        </w:rPr>
        <w:t xml:space="preserve">, осуществлявшие деятельность по планированию и исполнению бюджета </w:t>
      </w:r>
      <w:r w:rsidR="00D91FED" w:rsidRPr="008C04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5A34">
        <w:rPr>
          <w:rFonts w:ascii="Times New Roman" w:hAnsi="Times New Roman"/>
          <w:sz w:val="28"/>
          <w:szCs w:val="28"/>
        </w:rPr>
        <w:t>Комсомольское</w:t>
      </w:r>
      <w:r w:rsidR="002C621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="000B7CAE" w:rsidRPr="008C04A2">
        <w:rPr>
          <w:rFonts w:ascii="Times New Roman" w:hAnsi="Times New Roman"/>
          <w:sz w:val="28"/>
          <w:szCs w:val="28"/>
        </w:rPr>
        <w:t xml:space="preserve"> </w:t>
      </w:r>
      <w:r w:rsidR="00F51778" w:rsidRPr="008C04A2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8C04A2">
        <w:rPr>
          <w:rFonts w:ascii="Times New Roman" w:hAnsi="Times New Roman"/>
          <w:sz w:val="28"/>
          <w:szCs w:val="28"/>
        </w:rPr>
        <w:t>чем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9 месяцев.</w:t>
      </w:r>
    </w:p>
    <w:p w:rsidR="002644F7" w:rsidRPr="003061D0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2C6219">
        <w:rPr>
          <w:rFonts w:ascii="Times New Roman" w:hAnsi="Times New Roman"/>
          <w:sz w:val="28"/>
          <w:szCs w:val="28"/>
        </w:rPr>
        <w:t xml:space="preserve">финансовым </w:t>
      </w:r>
      <w:r w:rsidR="00DF5A34">
        <w:rPr>
          <w:rFonts w:ascii="Times New Roman" w:hAnsi="Times New Roman"/>
          <w:sz w:val="28"/>
          <w:szCs w:val="28"/>
        </w:rPr>
        <w:t>отделом администрации Комсомольское</w:t>
      </w:r>
      <w:r w:rsidR="002C621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 (далее – </w:t>
      </w:r>
      <w:r w:rsidR="00D91FED">
        <w:rPr>
          <w:rFonts w:ascii="Times New Roman" w:hAnsi="Times New Roman"/>
          <w:sz w:val="28"/>
          <w:szCs w:val="28"/>
        </w:rPr>
        <w:t>финансов</w:t>
      </w:r>
      <w:r w:rsidR="002C6219">
        <w:rPr>
          <w:rFonts w:ascii="Times New Roman" w:hAnsi="Times New Roman"/>
          <w:sz w:val="28"/>
          <w:szCs w:val="28"/>
        </w:rPr>
        <w:t>ый отдел</w:t>
      </w:r>
      <w:r w:rsidRPr="003061D0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следующего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расчё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3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 xml:space="preserve">(в случае ежеквартального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превышающий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CE090C">
        <w:rPr>
          <w:rFonts w:ascii="Times New Roman" w:hAnsi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D91FED">
        <w:rPr>
          <w:rFonts w:ascii="Times New Roman" w:hAnsi="Times New Roman"/>
          <w:sz w:val="28"/>
          <w:szCs w:val="28"/>
        </w:rPr>
        <w:t>Управление финансов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D75B22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DF5A34">
        <w:rPr>
          <w:rFonts w:ascii="Times New Roman" w:hAnsi="Times New Roman"/>
          <w:sz w:val="28"/>
          <w:szCs w:val="28"/>
        </w:rPr>
        <w:t>Комсомольское</w:t>
      </w:r>
      <w:r w:rsidR="00361D3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61D3B" w:rsidRPr="008C04A2">
        <w:rPr>
          <w:rFonts w:ascii="Times New Roman" w:hAnsi="Times New Roman"/>
          <w:sz w:val="28"/>
          <w:szCs w:val="28"/>
        </w:rPr>
        <w:t xml:space="preserve"> </w:t>
      </w:r>
      <w:r w:rsidRPr="00D75B2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ый отдел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предусмотренных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ежеквартального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3061D0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47071493" r:id="rId9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 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вес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Default="003263C0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4E21C3" w:rsidRDefault="00361D3B" w:rsidP="00361D3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263C0" w:rsidRPr="004E21C3">
        <w:rPr>
          <w:rFonts w:ascii="Times New Roman" w:hAnsi="Times New Roman"/>
          <w:sz w:val="28"/>
          <w:szCs w:val="28"/>
        </w:rPr>
        <w:t>к Порядку</w:t>
      </w: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361D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361D3B" w:rsidRDefault="00A10DB9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61D3B" w:rsidRPr="00361D3B">
        <w:rPr>
          <w:rFonts w:ascii="Times New Roman" w:hAnsi="Times New Roman"/>
          <w:sz w:val="28"/>
          <w:szCs w:val="28"/>
        </w:rPr>
        <w:t xml:space="preserve"> </w:t>
      </w:r>
      <w:r w:rsidR="00DF5A34">
        <w:rPr>
          <w:rFonts w:ascii="Times New Roman" w:hAnsi="Times New Roman"/>
          <w:b/>
          <w:sz w:val="28"/>
          <w:szCs w:val="28"/>
        </w:rPr>
        <w:t>Комсомольское</w:t>
      </w:r>
      <w:r w:rsidR="00361D3B" w:rsidRPr="00361D3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3263C0" w:rsidRPr="00361D3B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361D3B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361D3B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&gt;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361D3B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Комсоомльское</w:t>
            </w:r>
            <w:r w:rsidR="00361D3B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сельское поселение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3263C0" w:rsidRPr="002A34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1273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A34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учётом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</w:t>
            </w:r>
            <w:r w:rsidR="005B62DD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831ED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2731D"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212E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12731D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212E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стра расходных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ориентиром является достижение показателя, равного </w:t>
            </w:r>
            <w:r w:rsidR="00400240"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2A3456" w:rsidRPr="002A3456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муниципального образо</w:t>
            </w:r>
            <w:r w:rsidR="002A3456" w:rsidRPr="002A345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2A3456" w:rsidRPr="002A34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отчётный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(текущий) финансовый год,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412B90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ждённых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3263C0" w:rsidRPr="007E60EF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муниципального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 xml:space="preserve">Комсомольское 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 информации 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Еср) * 100/Еср,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</w:t>
            </w:r>
            <w:r w:rsidR="00E16EB1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08016A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Ко/Кн,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отчётного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 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Кз/Е,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Д/Е,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="00724050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отношению к кассовому исполнению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расходов ГРБС в отчётном финансовом году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0331C3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 w:rsidR="000331C3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7A6901" w:rsidRPr="00C87B9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B661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7A690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9B690D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оценки данного показателя позитивно рассматривается исполнение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сроков представления качественной бюджетной отчётности</w:t>
            </w:r>
          </w:p>
        </w:tc>
      </w:tr>
      <w:tr w:rsidR="003263C0" w:rsidRPr="0008016A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страции муниципального образования</w:t>
            </w:r>
            <w:r w:rsidR="00DF5A34">
              <w:rPr>
                <w:rFonts w:ascii="Times New Roman" w:hAnsi="Times New Roman"/>
                <w:sz w:val="24"/>
                <w:szCs w:val="24"/>
              </w:rPr>
              <w:t xml:space="preserve"> 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муниципального образования</w:t>
            </w:r>
            <w:r w:rsidR="00DF5A34">
              <w:rPr>
                <w:rFonts w:ascii="Times New Roman" w:hAnsi="Times New Roman"/>
                <w:sz w:val="24"/>
                <w:szCs w:val="24"/>
              </w:rPr>
              <w:t xml:space="preserve"> 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учреждениями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B00B0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F5A34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администрации муниципаль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показателей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финансово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C77729" w:rsidRPr="00C212E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D56F0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информации государственным (муниципальным) учреждением, её размещения на официальном сайте в сети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Ин</w:t>
            </w:r>
            <w:r w:rsidR="0067614A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0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2C0A" w:rsidRPr="00F01240" w:rsidRDefault="00B62C0A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B62C0A" w:rsidRPr="00F01240" w:rsidRDefault="00B62C0A" w:rsidP="003263C0"/>
                        </w:txbxContent>
                      </v:textbox>
                    </v:shape>
                  </w:pict>
                </mc:Fallback>
              </mc:AlternateConten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Nbus/N,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Nbus –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0, если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3263C0" w:rsidRDefault="003263C0" w:rsidP="00595D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3263C0">
      <w:pPr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595D84"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2</w:t>
      </w:r>
    </w:p>
    <w:p w:rsidR="003263C0" w:rsidRPr="00DF4CE6" w:rsidRDefault="003263C0" w:rsidP="003263C0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595D84" w:rsidRDefault="00A10DB9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62C0A">
        <w:rPr>
          <w:rFonts w:ascii="Times New Roman" w:hAnsi="Times New Roman"/>
          <w:b/>
          <w:sz w:val="24"/>
          <w:szCs w:val="24"/>
        </w:rPr>
        <w:t>Комсомольское</w:t>
      </w:r>
      <w:r w:rsidR="00595D84" w:rsidRPr="00595D84"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r w:rsidR="00595D84" w:rsidRPr="00595D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263C0" w:rsidRPr="00595D84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D84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ний из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 – количество уведомлений об изменении бюджетных назначений сводной бюджетной росписи бюджета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а,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7A4D45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531B14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бюджета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качестве работы главных распорядителей средств бюджета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финансовому планированию. </w:t>
            </w:r>
          </w:p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</w:p>
        </w:tc>
      </w:tr>
      <w:tr w:rsidR="003263C0" w:rsidRPr="0008016A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b w:val="0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33D6D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казателя свидетельствует о низком качестве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74294C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</w:t>
            </w:r>
            <w:r w:rsid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831ED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33D6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7A4D4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47718E" w:rsidRPr="0047718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986728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47718E" w:rsidRPr="0047718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CC30AB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своевременно утвер</w:t>
            </w:r>
            <w:r w:rsid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D17FFD">
            <w:pPr>
              <w:spacing w:after="0" w:line="23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3263C0" w:rsidRPr="002831ED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Кви – общее количество вносимых изменений в 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D17FFD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1A6C48" w:rsidRDefault="003263C0" w:rsidP="00595D84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47718E" w:rsidRPr="0047718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595D8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 * Е/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47718E" w:rsidRPr="0047718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595D84" w:rsidRPr="00595D84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67614A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0" b="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94A1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25%;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Е (Р) = 1</w:t>
            </w:r>
            <w:r w:rsidR="0067614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0" b="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D1AE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50%;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67614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0" b="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04C2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75%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Ко/Кн,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 &lt;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A7BCD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47718E" w:rsidRPr="0047718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</w:t>
            </w:r>
            <w:r w:rsidR="008A3C62">
              <w:rPr>
                <w:rFonts w:ascii="Times New Roman" w:hAnsi="Times New Roman"/>
                <w:sz w:val="24"/>
                <w:szCs w:val="24"/>
              </w:rPr>
              <w:t>е,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бюджета </w:t>
            </w:r>
            <w:r w:rsidR="005B5016" w:rsidRPr="005B501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</w:t>
            </w:r>
            <w:r w:rsidR="00B62C0A">
              <w:rPr>
                <w:rFonts w:ascii="Times New Roman" w:hAnsi="Times New Roman"/>
                <w:sz w:val="24"/>
                <w:szCs w:val="24"/>
              </w:rPr>
              <w:lastRenderedPageBreak/>
              <w:t>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5B5016" w:rsidRPr="005B501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администраторами доходов бюджета (далее – АДБ);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подведомственных АДБ бюджетными полномочиями администратора;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41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) = 0,5, если правовой акт ГАДБ полностью соответствует требованиям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lastRenderedPageBreak/>
              <w:t>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</w:t>
            </w: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оценивается наличие предписаний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E0F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3263C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263C0" w:rsidRDefault="003263C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8A3C62"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3</w:t>
      </w:r>
    </w:p>
    <w:p w:rsidR="00012CB3" w:rsidRPr="00DF4CE6" w:rsidRDefault="00012CB3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3263C0" w:rsidP="00D16304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007687" w:rsidRDefault="00007687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263C0" w:rsidRPr="008A3C62" w:rsidRDefault="00007687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62C0A">
        <w:rPr>
          <w:rFonts w:ascii="Times New Roman" w:hAnsi="Times New Roman"/>
          <w:b/>
          <w:sz w:val="28"/>
          <w:szCs w:val="28"/>
        </w:rPr>
        <w:t>Комсомольское</w:t>
      </w:r>
      <w:r w:rsidR="008A3C62" w:rsidRPr="008A3C6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A3C62"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263C0" w:rsidRPr="008A3C62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7" w:rsidRPr="00930097" w:rsidRDefault="00007687" w:rsidP="000076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8A3C62" w:rsidRDefault="00007687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3263C0" w:rsidRDefault="00B62C0A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Комсомольское</w:t>
      </w:r>
      <w:r w:rsidR="008A3C62" w:rsidRPr="008A3C6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A3C6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8A3C62"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07687"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611"/>
        </w:trPr>
        <w:tc>
          <w:tcPr>
            <w:tcW w:w="325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007687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 xml:space="preserve">бюджета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(далее – ГРБС) согласно сводной бюджетной росписи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 xml:space="preserve">бюджета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решением 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бюджете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финансов</w:t>
            </w:r>
            <w:r w:rsidR="00012CB3" w:rsidRPr="00E41423">
              <w:rPr>
                <w:rFonts w:ascii="Times New Roman" w:hAnsi="Times New Roman"/>
                <w:sz w:val="26"/>
                <w:szCs w:val="26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E06145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срока представления реестра расходных обязательств ГРБС до даты регистрации в муниципальное учрежде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ние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>ым отделом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 документам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бюджета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муниципального образования</w:t>
            </w:r>
            <w:r w:rsidR="00B62C0A">
              <w:rPr>
                <w:rFonts w:ascii="Times New Roman" w:hAnsi="Times New Roman"/>
                <w:sz w:val="24"/>
                <w:szCs w:val="24"/>
              </w:rPr>
              <w:t xml:space="preserve"> 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бюджета </w:t>
            </w:r>
            <w:r w:rsidR="000C1A1E" w:rsidRPr="00E4142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бюджета </w:t>
            </w:r>
            <w:r w:rsidR="000C1A1E" w:rsidRPr="00E4142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B62C0A">
              <w:rPr>
                <w:rFonts w:ascii="Times New Roman" w:hAnsi="Times New Roman"/>
                <w:sz w:val="24"/>
                <w:szCs w:val="24"/>
              </w:rPr>
              <w:t xml:space="preserve">Комсомольское 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3C0" w:rsidRPr="00E41423">
              <w:rPr>
                <w:rFonts w:ascii="Times New Roman" w:hAnsi="Times New Roman"/>
                <w:sz w:val="26"/>
                <w:szCs w:val="26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2816D4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учреждений </w:t>
            </w:r>
            <w:r w:rsidR="002816D4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Pr="00DF4CE6" w:rsidRDefault="003263C0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П</w:t>
      </w:r>
      <w:r w:rsidR="00283F80"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</w:p>
    <w:p w:rsidR="003263C0" w:rsidRPr="00DF4CE6" w:rsidRDefault="003263C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B3E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5B501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 w:rsidR="005B50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263C0" w:rsidRDefault="0067614A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Комсомольское</w:t>
      </w:r>
      <w:r w:rsidR="00283F8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3263C0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283F80" w:rsidRDefault="005B5016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3263C0" w:rsidRDefault="0067614A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Комсомольское</w:t>
      </w:r>
      <w:r w:rsidR="00283F80">
        <w:rPr>
          <w:rFonts w:ascii="Times New Roman" w:hAnsi="Times New Roman"/>
          <w:bCs/>
          <w:iCs/>
          <w:sz w:val="28"/>
          <w:szCs w:val="28"/>
        </w:rPr>
        <w:t xml:space="preserve"> сельское поселение</w:t>
      </w:r>
      <w:r w:rsidR="005B5016"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611"/>
        </w:trPr>
        <w:tc>
          <w:tcPr>
            <w:tcW w:w="333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3F8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283F80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283F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83F80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Комсомльское</w:t>
            </w:r>
            <w:r w:rsidR="00E1678C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E1678C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 w:rsidR="00E1678C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бюджетной росписи бюджета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E1678C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E1678C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DF0FB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  <w:t xml:space="preserve">ности ГРБС и подведомственных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бюджета </w:t>
            </w:r>
            <w:r w:rsidR="00986728"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86728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бюджета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бюджета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="0067614A">
              <w:rPr>
                <w:rFonts w:ascii="Times New Roman" w:hAnsi="Times New Roman"/>
                <w:sz w:val="24"/>
                <w:szCs w:val="24"/>
              </w:rPr>
              <w:t xml:space="preserve"> 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86728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986728" w:rsidRDefault="00986728" w:rsidP="003821D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DD5317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FA141A" w:rsidRDefault="00986728" w:rsidP="003821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5B5016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1D3">
        <w:rPr>
          <w:rFonts w:ascii="Times New Roman" w:hAnsi="Times New Roman"/>
          <w:sz w:val="28"/>
          <w:szCs w:val="28"/>
        </w:rPr>
        <w:t>риложение</w:t>
      </w:r>
      <w:r w:rsidR="003263C0"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5</w:t>
      </w:r>
    </w:p>
    <w:p w:rsidR="003263C0" w:rsidRPr="00DF4CE6" w:rsidRDefault="003263C0" w:rsidP="003263C0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:rsidR="003821D3" w:rsidRDefault="005B5016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3263C0" w:rsidRDefault="0067614A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Комсомольское</w:t>
      </w:r>
      <w:r w:rsidR="003821D3">
        <w:rPr>
          <w:rFonts w:ascii="Times New Roman" w:hAnsi="Times New Roman"/>
          <w:bCs/>
          <w:iCs/>
          <w:sz w:val="28"/>
          <w:szCs w:val="28"/>
        </w:rPr>
        <w:t xml:space="preserve"> сельское поселение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3263C0" w:rsidRPr="005F06DD" w:rsidTr="00F20E78">
        <w:tc>
          <w:tcPr>
            <w:tcW w:w="4785" w:type="dxa"/>
            <w:vAlign w:val="center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реализацию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главного распорядителя средств бюджета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Default="003821D3" w:rsidP="00D16CAA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CF0119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6</w:t>
      </w:r>
    </w:p>
    <w:p w:rsidR="003263C0" w:rsidRPr="00CF0119" w:rsidRDefault="003263C0" w:rsidP="00D16CAA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16CAA" w:rsidRDefault="003821D3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Ф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>инансов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ый отдел 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муниципального образования </w:t>
      </w:r>
      <w:r w:rsidR="0067614A">
        <w:rPr>
          <w:rFonts w:ascii="Times New Roman" w:hAnsi="Times New Roman"/>
          <w:bCs/>
          <w:iCs/>
          <w:sz w:val="28"/>
          <w:szCs w:val="28"/>
          <w:u w:val="single"/>
        </w:rPr>
        <w:t xml:space="preserve"> Комсомольское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сельское поселение</w:t>
      </w:r>
      <w:r w:rsidR="003263C0"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3263C0" w:rsidRPr="00D16CAA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>главный распорядитель средств бюджета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муниципального образования </w:t>
      </w:r>
      <w:r w:rsidR="0067614A">
        <w:rPr>
          <w:rFonts w:ascii="Times New Roman" w:hAnsi="Times New Roman"/>
          <w:bCs/>
          <w:iCs/>
          <w:sz w:val="28"/>
          <w:szCs w:val="28"/>
          <w:u w:val="single"/>
        </w:rPr>
        <w:t>Комсомольское</w:t>
      </w:r>
      <w:r w:rsidR="003821D3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сельское поселение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распорядителя средств бюджета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распорядителей средств бюджета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муниципального образования</w:t>
            </w:r>
            <w:r w:rsidR="0067614A">
              <w:rPr>
                <w:rFonts w:ascii="Times New Roman" w:hAnsi="Times New Roman"/>
                <w:sz w:val="24"/>
                <w:szCs w:val="24"/>
              </w:rPr>
              <w:t xml:space="preserve"> Комсомольское 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3821D3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Администрации Владимирской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муниципального образования</w:t>
            </w:r>
            <w:r w:rsidR="0067614A">
              <w:rPr>
                <w:rFonts w:ascii="Times New Roman" w:hAnsi="Times New Roman"/>
                <w:sz w:val="24"/>
                <w:szCs w:val="24"/>
              </w:rPr>
              <w:t xml:space="preserve"> 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Общее 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ответственных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</w:t>
            </w:r>
            <w:r w:rsidR="003821D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муниципального образования </w:t>
            </w:r>
            <w:r w:rsidR="0067614A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="003821D3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утверждены карты внутреннего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для 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для всех уполномоченных должностных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F20E78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не определены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(кол-во предписаний)</w:t>
            </w:r>
          </w:p>
        </w:tc>
      </w:tr>
      <w:tr w:rsidR="00BC54CB" w:rsidRPr="00DA174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3263C0" w:rsidRPr="00A3644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sectPr w:rsidR="0055496A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52" w:rsidRDefault="00CA4D52" w:rsidP="000D2C58">
      <w:pPr>
        <w:spacing w:after="0" w:line="240" w:lineRule="auto"/>
      </w:pPr>
      <w:r>
        <w:separator/>
      </w:r>
    </w:p>
  </w:endnote>
  <w:endnote w:type="continuationSeparator" w:id="0">
    <w:p w:rsidR="00CA4D52" w:rsidRDefault="00CA4D52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52" w:rsidRDefault="00CA4D52" w:rsidP="000D2C58">
      <w:pPr>
        <w:spacing w:after="0" w:line="240" w:lineRule="auto"/>
      </w:pPr>
      <w:r>
        <w:separator/>
      </w:r>
    </w:p>
  </w:footnote>
  <w:footnote w:type="continuationSeparator" w:id="0">
    <w:p w:rsidR="00CA4D52" w:rsidRDefault="00CA4D52" w:rsidP="000D2C58">
      <w:pPr>
        <w:spacing w:after="0" w:line="240" w:lineRule="auto"/>
      </w:pPr>
      <w:r>
        <w:continuationSeparator/>
      </w:r>
    </w:p>
  </w:footnote>
  <w:footnote w:id="1">
    <w:p w:rsidR="00B62C0A" w:rsidRPr="0035145A" w:rsidRDefault="00B62C0A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B62C0A" w:rsidRDefault="00B62C0A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0A" w:rsidRPr="00457E15" w:rsidRDefault="00B62C0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0A" w:rsidRPr="00671B82" w:rsidRDefault="00B62C0A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0A" w:rsidRPr="00457E15" w:rsidRDefault="00B62C0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8443BC">
      <w:rPr>
        <w:rFonts w:ascii="Times New Roman" w:hAnsi="Times New Roman"/>
        <w:noProof/>
        <w:sz w:val="28"/>
        <w:szCs w:val="28"/>
      </w:rPr>
      <w:t>5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0A" w:rsidRPr="00671B82" w:rsidRDefault="00B62C0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 w15:restartNumberingAfterBreak="0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 w15:restartNumberingAfterBreak="0">
    <w:nsid w:val="60FD0619"/>
    <w:multiLevelType w:val="hybridMultilevel"/>
    <w:tmpl w:val="BA501258"/>
    <w:lvl w:ilvl="0" w:tplc="CB74B4C6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2"/>
  </w:num>
  <w:num w:numId="6">
    <w:abstractNumId w:val="10"/>
  </w:num>
  <w:num w:numId="7">
    <w:abstractNumId w:val="23"/>
  </w:num>
  <w:num w:numId="8">
    <w:abstractNumId w:val="21"/>
  </w:num>
  <w:num w:numId="9">
    <w:abstractNumId w:val="3"/>
  </w:num>
  <w:num w:numId="10">
    <w:abstractNumId w:val="24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12"/>
  </w:num>
  <w:num w:numId="19">
    <w:abstractNumId w:val="19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614A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43BC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2C0A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2E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4D52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5A3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960C"/>
  <w15:docId w15:val="{156EF19E-F84E-4A9D-91CA-4AB5C96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Заголовок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5510-04F6-433C-92AB-7B9C6E7F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7134</Words>
  <Characters>40667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Пользователь</cp:lastModifiedBy>
  <cp:revision>4</cp:revision>
  <cp:lastPrinted>2019-03-28T12:32:00Z</cp:lastPrinted>
  <dcterms:created xsi:type="dcterms:W3CDTF">2020-03-30T03:53:00Z</dcterms:created>
  <dcterms:modified xsi:type="dcterms:W3CDTF">2020-03-30T04:05:00Z</dcterms:modified>
</cp:coreProperties>
</file>