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D2" w:rsidRPr="006324E9" w:rsidRDefault="003205D2" w:rsidP="003205D2">
      <w:pPr>
        <w:pStyle w:val="c1e0e7eee2fbe9"/>
        <w:tabs>
          <w:tab w:val="left" w:pos="1980"/>
        </w:tabs>
        <w:jc w:val="center"/>
        <w:rPr>
          <w:sz w:val="26"/>
          <w:szCs w:val="26"/>
        </w:rPr>
      </w:pPr>
      <w:r w:rsidRPr="006324E9">
        <w:rPr>
          <w:b/>
          <w:bCs/>
          <w:color w:val="000000"/>
          <w:sz w:val="26"/>
          <w:szCs w:val="26"/>
          <w:cs/>
        </w:rPr>
        <w:t>Администрация муниципального образования</w:t>
      </w:r>
    </w:p>
    <w:p w:rsidR="003205D2" w:rsidRPr="006324E9" w:rsidRDefault="003205D2" w:rsidP="003205D2">
      <w:pPr>
        <w:pStyle w:val="c1e0e7eee2fbe9"/>
        <w:tabs>
          <w:tab w:val="left" w:pos="1980"/>
        </w:tabs>
        <w:jc w:val="center"/>
        <w:rPr>
          <w:sz w:val="26"/>
          <w:szCs w:val="26"/>
        </w:rPr>
      </w:pPr>
      <w:r w:rsidRPr="006324E9">
        <w:rPr>
          <w:b/>
          <w:color w:val="000000"/>
          <w:sz w:val="26"/>
          <w:szCs w:val="26"/>
        </w:rPr>
        <w:t>«Комсомольское сельское поселение»</w:t>
      </w:r>
    </w:p>
    <w:p w:rsidR="003205D2" w:rsidRPr="006324E9" w:rsidRDefault="003205D2" w:rsidP="003205D2">
      <w:pPr>
        <w:pStyle w:val="c1e0e7eee2fbe9"/>
        <w:tabs>
          <w:tab w:val="left" w:pos="1980"/>
        </w:tabs>
        <w:jc w:val="center"/>
        <w:rPr>
          <w:color w:val="000000"/>
          <w:sz w:val="26"/>
          <w:szCs w:val="26"/>
        </w:rPr>
      </w:pPr>
      <w:r w:rsidRPr="006324E9">
        <w:rPr>
          <w:b/>
          <w:color w:val="000000"/>
          <w:sz w:val="26"/>
          <w:szCs w:val="26"/>
        </w:rPr>
        <w:t xml:space="preserve"> </w:t>
      </w:r>
    </w:p>
    <w:p w:rsidR="003205D2" w:rsidRPr="006324E9" w:rsidRDefault="003205D2" w:rsidP="003205D2">
      <w:pPr>
        <w:pStyle w:val="c1e0e7eee2fbe9"/>
        <w:tabs>
          <w:tab w:val="left" w:pos="1275"/>
        </w:tabs>
        <w:rPr>
          <w:sz w:val="26"/>
          <w:szCs w:val="26"/>
        </w:rPr>
      </w:pPr>
      <w:r w:rsidRPr="006324E9">
        <w:rPr>
          <w:b/>
          <w:color w:val="000000"/>
          <w:sz w:val="26"/>
          <w:szCs w:val="26"/>
        </w:rPr>
        <w:t xml:space="preserve">636942, Томская область, Первомайский район </w:t>
      </w:r>
    </w:p>
    <w:p w:rsidR="003205D2" w:rsidRPr="006324E9" w:rsidRDefault="003205D2" w:rsidP="003205D2">
      <w:pPr>
        <w:pStyle w:val="c1e0e7eee2fbe9"/>
        <w:tabs>
          <w:tab w:val="left" w:pos="1275"/>
        </w:tabs>
        <w:rPr>
          <w:sz w:val="26"/>
          <w:szCs w:val="26"/>
        </w:rPr>
      </w:pPr>
      <w:r w:rsidRPr="006324E9">
        <w:rPr>
          <w:b/>
          <w:color w:val="000000"/>
          <w:sz w:val="26"/>
          <w:szCs w:val="26"/>
        </w:rPr>
        <w:t>с. Комсомольск</w:t>
      </w:r>
    </w:p>
    <w:p w:rsidR="003205D2" w:rsidRPr="006324E9" w:rsidRDefault="003205D2" w:rsidP="003205D2">
      <w:pPr>
        <w:pStyle w:val="c1e0e7eee2fbe9"/>
        <w:tabs>
          <w:tab w:val="left" w:pos="1275"/>
        </w:tabs>
        <w:rPr>
          <w:sz w:val="26"/>
          <w:szCs w:val="26"/>
        </w:rPr>
      </w:pPr>
      <w:r w:rsidRPr="006324E9">
        <w:rPr>
          <w:b/>
          <w:color w:val="000000"/>
          <w:sz w:val="26"/>
          <w:szCs w:val="26"/>
        </w:rPr>
        <w:t>ИНН  7012005126                                                                                     тел: 42-2-36</w:t>
      </w:r>
    </w:p>
    <w:p w:rsidR="003205D2" w:rsidRPr="006324E9" w:rsidRDefault="003205D2" w:rsidP="003205D2">
      <w:pPr>
        <w:pStyle w:val="c1e0e7eee2fbe9"/>
        <w:tabs>
          <w:tab w:val="left" w:pos="1980"/>
        </w:tabs>
        <w:rPr>
          <w:sz w:val="26"/>
          <w:szCs w:val="26"/>
        </w:rPr>
      </w:pPr>
      <w:r w:rsidRPr="006324E9">
        <w:rPr>
          <w:color w:val="000000"/>
          <w:sz w:val="26"/>
          <w:szCs w:val="26"/>
        </w:rPr>
        <w:t>______________________________________________________________________</w:t>
      </w:r>
    </w:p>
    <w:p w:rsidR="003205D2" w:rsidRPr="006324E9" w:rsidRDefault="003205D2" w:rsidP="003205D2">
      <w:pPr>
        <w:pStyle w:val="c1e0e7eee2fbe9"/>
        <w:tabs>
          <w:tab w:val="center" w:pos="4770"/>
        </w:tabs>
        <w:ind w:right="-185"/>
      </w:pPr>
      <w:r w:rsidRPr="006324E9">
        <w:rPr>
          <w:b/>
          <w:color w:val="000000"/>
          <w:sz w:val="26"/>
          <w:szCs w:val="26"/>
        </w:rPr>
        <w:t xml:space="preserve">29.12.2014 г.                                                                                                           № 94        </w:t>
      </w:r>
      <w:r w:rsidRPr="006324E9">
        <w:rPr>
          <w:b/>
          <w:color w:val="000000"/>
        </w:rPr>
        <w:t xml:space="preserve">                                                                           </w:t>
      </w:r>
    </w:p>
    <w:p w:rsidR="003205D2" w:rsidRPr="006324E9" w:rsidRDefault="003205D2" w:rsidP="003205D2">
      <w:pPr>
        <w:pStyle w:val="c1e0e7eee2fbe9"/>
        <w:tabs>
          <w:tab w:val="left" w:pos="1980"/>
        </w:tabs>
      </w:pPr>
      <w:r w:rsidRPr="006324E9">
        <w:rPr>
          <w:color w:val="000000"/>
        </w:rPr>
        <w:t xml:space="preserve">                                  </w:t>
      </w:r>
    </w:p>
    <w:p w:rsidR="003205D2" w:rsidRPr="006324E9" w:rsidRDefault="003205D2" w:rsidP="003205D2">
      <w:pPr>
        <w:pStyle w:val="c1e0e7eee2fbe9"/>
        <w:jc w:val="center"/>
      </w:pPr>
      <w:r w:rsidRPr="006324E9">
        <w:rPr>
          <w:b/>
          <w:color w:val="000000"/>
        </w:rPr>
        <w:t>ПОСТАНОВЛЕНИЕ</w:t>
      </w:r>
    </w:p>
    <w:p w:rsidR="003205D2" w:rsidRPr="006324E9" w:rsidRDefault="003205D2" w:rsidP="003205D2">
      <w:pPr>
        <w:pStyle w:val="c1e0e7eee2fbe9"/>
        <w:rPr>
          <w:b/>
          <w:color w:val="000000"/>
        </w:rPr>
      </w:pPr>
    </w:p>
    <w:p w:rsidR="003205D2" w:rsidRPr="006324E9" w:rsidRDefault="003205D2" w:rsidP="006324E9">
      <w:pPr>
        <w:pStyle w:val="c1e0e7eee2fbe9"/>
        <w:jc w:val="center"/>
      </w:pPr>
      <w:r w:rsidRPr="006324E9">
        <w:rPr>
          <w:color w:val="000000"/>
        </w:rPr>
        <w:t>О наделении  Администрации муниципального образования  « Комсомольское сельское поселение» функцией администратора доходов местного бюджета.</w:t>
      </w: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</w:t>
      </w:r>
      <w:r w:rsidR="006324E9">
        <w:rPr>
          <w:color w:val="000000"/>
        </w:rPr>
        <w:t xml:space="preserve">       </w:t>
      </w:r>
      <w:r w:rsidRPr="006324E9">
        <w:rPr>
          <w:color w:val="000000"/>
        </w:rPr>
        <w:t>В соответствии с п.3 ст. 160.1 Бюджетного кодекса Российской Федерации,</w:t>
      </w:r>
    </w:p>
    <w:p w:rsidR="003205D2" w:rsidRPr="006324E9" w:rsidRDefault="003205D2" w:rsidP="003205D2">
      <w:pPr>
        <w:pStyle w:val="c1e0e7eee2fbe9"/>
        <w:jc w:val="center"/>
        <w:rPr>
          <w:b/>
          <w:color w:val="000000"/>
        </w:rPr>
      </w:pPr>
    </w:p>
    <w:p w:rsidR="003205D2" w:rsidRPr="006324E9" w:rsidRDefault="003205D2" w:rsidP="003205D2">
      <w:pPr>
        <w:pStyle w:val="c1e0e7eee2fbe9"/>
        <w:jc w:val="center"/>
      </w:pPr>
      <w:r w:rsidRPr="006324E9">
        <w:rPr>
          <w:b/>
          <w:color w:val="000000"/>
        </w:rPr>
        <w:t>Постановляю:</w:t>
      </w:r>
    </w:p>
    <w:p w:rsidR="003205D2" w:rsidRPr="006324E9" w:rsidRDefault="003205D2" w:rsidP="003205D2">
      <w:pPr>
        <w:pStyle w:val="c1e0e7eee2fbe9"/>
        <w:jc w:val="center"/>
        <w:rPr>
          <w:b/>
          <w:color w:val="000000"/>
        </w:rPr>
      </w:pP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  1. Наделить Администрацию муниципального образования « Комсомольское сельское поселение» - главного администратора доходов местного бюджета муниципального образования « Комсомольское сельское поселение» полномочиями администратора доходов местного бюджета муниципального образования « Комсомольское сельское поселение».</w:t>
      </w: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  2. Закрепить за Администрацией муниципального образования « Комсомольское сельское поселение»- главным администратором  </w:t>
      </w:r>
      <w:proofErr w:type="gramStart"/>
      <w:r w:rsidRPr="006324E9">
        <w:rPr>
          <w:color w:val="000000"/>
        </w:rPr>
        <w:t xml:space="preserve">( </w:t>
      </w:r>
      <w:proofErr w:type="gramEnd"/>
      <w:r w:rsidRPr="006324E9">
        <w:rPr>
          <w:color w:val="000000"/>
        </w:rPr>
        <w:t>администратором) доходов местного бюджета муниципального образования  « Комсомольское сельское поселение» доходные источники согласно приложению к настоящему постановлению.</w:t>
      </w: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 3. Установить, что при выполнение функций главного администратора </w:t>
      </w:r>
      <w:proofErr w:type="gramStart"/>
      <w:r w:rsidRPr="006324E9">
        <w:rPr>
          <w:color w:val="000000"/>
        </w:rPr>
        <w:t xml:space="preserve">( </w:t>
      </w:r>
      <w:proofErr w:type="gramEnd"/>
      <w:r w:rsidRPr="006324E9">
        <w:rPr>
          <w:color w:val="000000"/>
        </w:rPr>
        <w:t>администратора) доходов местного бюджета муниципального образования « Комсомольское сельское поселение» Администрация руководствуется Бюджетным кодексом РФ.</w:t>
      </w: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4. Постановление вступает в силу с момента подписания, распространяется на правоотношения, возникшие с 1 января 2015 года.</w:t>
      </w: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5. </w:t>
      </w:r>
      <w:proofErr w:type="gramStart"/>
      <w:r w:rsidRPr="006324E9">
        <w:rPr>
          <w:color w:val="000000"/>
        </w:rPr>
        <w:t>Контроль за</w:t>
      </w:r>
      <w:proofErr w:type="gramEnd"/>
      <w:r w:rsidRPr="006324E9">
        <w:rPr>
          <w:color w:val="000000"/>
        </w:rPr>
        <w:t xml:space="preserve"> исполнением настоящего постановления возложить на ведущего специалиста  Н.В. </w:t>
      </w:r>
      <w:proofErr w:type="spellStart"/>
      <w:r w:rsidRPr="006324E9">
        <w:rPr>
          <w:color w:val="000000"/>
        </w:rPr>
        <w:t>Бугрееву</w:t>
      </w:r>
      <w:proofErr w:type="spellEnd"/>
      <w:r w:rsidRPr="006324E9">
        <w:rPr>
          <w:color w:val="000000"/>
        </w:rPr>
        <w:t>.</w:t>
      </w:r>
    </w:p>
    <w:p w:rsidR="003205D2" w:rsidRPr="006324E9" w:rsidRDefault="003205D2" w:rsidP="003205D2">
      <w:pPr>
        <w:pStyle w:val="c1e0e7eee2fbe9"/>
        <w:jc w:val="center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</w:pPr>
      <w:r w:rsidRPr="006324E9">
        <w:rPr>
          <w:color w:val="000000"/>
        </w:rPr>
        <w:t xml:space="preserve">                     Глава Администрации                    </w:t>
      </w:r>
      <w:r w:rsidR="006324E9">
        <w:rPr>
          <w:color w:val="000000"/>
        </w:rPr>
        <w:t xml:space="preserve">                                  </w:t>
      </w:r>
      <w:proofErr w:type="spellStart"/>
      <w:r w:rsidRPr="006324E9">
        <w:rPr>
          <w:color w:val="000000"/>
        </w:rPr>
        <w:t>Вязков</w:t>
      </w:r>
      <w:proofErr w:type="spellEnd"/>
      <w:r w:rsidRPr="006324E9">
        <w:rPr>
          <w:color w:val="000000"/>
        </w:rPr>
        <w:t xml:space="preserve"> В.А.</w:t>
      </w:r>
    </w:p>
    <w:p w:rsidR="003205D2" w:rsidRPr="006324E9" w:rsidRDefault="003205D2" w:rsidP="003205D2">
      <w:pPr>
        <w:pStyle w:val="c1e0e7eee2fbe9"/>
        <w:rPr>
          <w:color w:val="000000"/>
        </w:rPr>
      </w:pPr>
      <w:r w:rsidRPr="006324E9">
        <w:rPr>
          <w:color w:val="000000"/>
        </w:rPr>
        <w:t xml:space="preserve">                                             </w:t>
      </w: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6324E9" w:rsidRDefault="006324E9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6324E9" w:rsidRDefault="006324E9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sz w:val="20"/>
          <w:szCs w:val="20"/>
        </w:rPr>
      </w:pPr>
      <w:r w:rsidRPr="006324E9">
        <w:rPr>
          <w:color w:val="000000"/>
          <w:sz w:val="20"/>
          <w:szCs w:val="20"/>
        </w:rPr>
        <w:lastRenderedPageBreak/>
        <w:t xml:space="preserve">Приложение </w:t>
      </w: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sz w:val="20"/>
          <w:szCs w:val="20"/>
        </w:rPr>
      </w:pPr>
      <w:r w:rsidRPr="006324E9">
        <w:rPr>
          <w:color w:val="000000"/>
          <w:sz w:val="20"/>
          <w:szCs w:val="20"/>
        </w:rPr>
        <w:t>к Постановлению</w:t>
      </w: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sz w:val="20"/>
          <w:szCs w:val="20"/>
        </w:rPr>
      </w:pPr>
      <w:r w:rsidRPr="006324E9">
        <w:rPr>
          <w:color w:val="000000"/>
          <w:sz w:val="20"/>
          <w:szCs w:val="20"/>
        </w:rPr>
        <w:t>Главы администрации</w:t>
      </w: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sz w:val="20"/>
          <w:szCs w:val="20"/>
        </w:rPr>
      </w:pPr>
      <w:r w:rsidRPr="006324E9">
        <w:rPr>
          <w:color w:val="000000"/>
          <w:sz w:val="20"/>
          <w:szCs w:val="20"/>
        </w:rPr>
        <w:t>№ 94 от 29.12.2014 г.</w:t>
      </w:r>
    </w:p>
    <w:p w:rsidR="003205D2" w:rsidRPr="006324E9" w:rsidRDefault="003205D2" w:rsidP="003205D2">
      <w:pPr>
        <w:pStyle w:val="c1e0e7eee2fbe9"/>
        <w:tabs>
          <w:tab w:val="left" w:pos="9210"/>
        </w:tabs>
        <w:ind w:left="360"/>
        <w:jc w:val="right"/>
        <w:rPr>
          <w:color w:val="000000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9"/>
        <w:gridCol w:w="512"/>
        <w:gridCol w:w="6147"/>
      </w:tblGrid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</w:rPr>
            </w:pPr>
          </w:p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</w:rPr>
              <w:t>Код  классификации</w:t>
            </w:r>
          </w:p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</w:rPr>
              <w:t xml:space="preserve">Наименование  показателей </w:t>
            </w:r>
          </w:p>
        </w:tc>
      </w:tr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2</w:t>
            </w:r>
          </w:p>
        </w:tc>
      </w:tr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b/>
                <w:color w:val="000000"/>
              </w:rPr>
              <w:t>951 2 02 00000 00 0000 000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b/>
                <w:color w:val="000000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 w:val="0"/>
                <w:bCs w:val="0"/>
                <w:iCs w:val="0"/>
                <w:color w:val="000000"/>
                <w:sz w:val="24"/>
                <w:szCs w:val="24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</w:rPr>
              <w:t>951 2 02 01001 10 0000 151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</w:rPr>
            </w:pPr>
          </w:p>
        </w:tc>
        <w:tc>
          <w:tcPr>
            <w:tcW w:w="6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 Дотации на выравнивание бюджетной обеспеченности</w:t>
            </w:r>
          </w:p>
        </w:tc>
      </w:tr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 xml:space="preserve">951 </w:t>
            </w:r>
            <w:r w:rsidRPr="006324E9">
              <w:rPr>
                <w:color w:val="000000"/>
              </w:rPr>
              <w:t>2 02 04</w:t>
            </w:r>
            <w:r w:rsidRPr="006324E9">
              <w:rPr>
                <w:color w:val="000000"/>
                <w:lang w:val="en-US"/>
              </w:rPr>
              <w:t>999</w:t>
            </w:r>
            <w:r w:rsidRPr="006324E9">
              <w:rPr>
                <w:color w:val="000000"/>
              </w:rPr>
              <w:t xml:space="preserve"> 10 0000 151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</w:rPr>
            </w:pPr>
          </w:p>
        </w:tc>
        <w:tc>
          <w:tcPr>
            <w:tcW w:w="6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Межбюджетные трансферты для организации физкультурно-оздоровительной работы с населением по месту жительства</w:t>
            </w:r>
          </w:p>
        </w:tc>
      </w:tr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 xml:space="preserve">951 </w:t>
            </w:r>
            <w:r w:rsidRPr="006324E9">
              <w:rPr>
                <w:color w:val="000000"/>
              </w:rPr>
              <w:t>2 02 04012 10 0000 151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</w:rPr>
            </w:pPr>
          </w:p>
        </w:tc>
        <w:tc>
          <w:tcPr>
            <w:tcW w:w="6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Межбюджетные трансферты на создание условий для управления многоквартирными домами</w:t>
            </w:r>
          </w:p>
        </w:tc>
      </w:tr>
      <w:tr w:rsidR="003205D2" w:rsidRPr="006324E9" w:rsidTr="00E85499">
        <w:trPr>
          <w:cantSplit/>
          <w:trHeight w:val="24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</w:rPr>
              <w:t>951 2 02 04</w:t>
            </w:r>
            <w:r w:rsidRPr="006324E9">
              <w:rPr>
                <w:color w:val="000000"/>
                <w:lang w:val="en-US"/>
              </w:rPr>
              <w:t>999</w:t>
            </w:r>
            <w:r w:rsidRPr="006324E9">
              <w:rPr>
                <w:color w:val="000000"/>
              </w:rPr>
              <w:t xml:space="preserve"> 10 0000 151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951 2 02 04999 10 0000 151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 на 2014-2015 г.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951 1 11 09045 10 0000 120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( </w:t>
            </w:r>
            <w:proofErr w:type="gramEnd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 числе казенных)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951 1 11 07015 10 0000 120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205D2" w:rsidRPr="006324E9" w:rsidTr="00E85499">
        <w:trPr>
          <w:cantSplit/>
          <w:trHeight w:val="1311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951 1 13 02995 10 0000 130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Прочие доходы от компенсации затрат бюджетов поселения. 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 xml:space="preserve">951 1 14 02053 10 0000 410 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й(</w:t>
            </w:r>
            <w:proofErr w:type="gramEnd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 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lastRenderedPageBreak/>
              <w:t>951 1 16 33050 10 0000 140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Денежные взыскания </w:t>
            </w:r>
            <w:proofErr w:type="gramStart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( </w:t>
            </w:r>
            <w:proofErr w:type="gramEnd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</w:tr>
      <w:tr w:rsidR="003205D2" w:rsidRPr="006324E9" w:rsidTr="00E85499">
        <w:trPr>
          <w:cantSplit/>
          <w:trHeight w:val="1317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951 1 17 01050 10 0000 180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Невыясненные поступления, зачисляемые в бюджеты поселений.</w:t>
            </w:r>
          </w:p>
        </w:tc>
      </w:tr>
      <w:tr w:rsidR="003205D2" w:rsidRPr="006324E9" w:rsidTr="00E85499">
        <w:trPr>
          <w:cantSplit/>
          <w:trHeight w:val="1110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951 1 17 05050 10 0000 180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Прочие неналоговые доходы бюджетов поселений</w:t>
            </w:r>
          </w:p>
        </w:tc>
      </w:tr>
      <w:tr w:rsidR="003205D2" w:rsidRPr="006324E9" w:rsidTr="00E85499">
        <w:trPr>
          <w:cantSplit/>
          <w:trHeight w:val="1185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951 2 18 05030 10 0000 180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Доходы бюджетов поселений от возврата прочими организациями остатков субсидий прошлых лет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951 2 19 05000 10 0000 151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951 1 11 05035 10 0000 120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( </w:t>
            </w:r>
            <w:proofErr w:type="gramEnd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951 2 02 01001 10 0000 151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Дотации бюджетам поселений на выравнивание бюджетной обеспеченности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951 2 02 03015 10 0000 151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951 2 02 04012 10 0000 151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lastRenderedPageBreak/>
              <w:t>951 2 02 04999 10 0000 151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Прочие межбюджетные трансферты, передаваемые бюджетам поселений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bookmarkStart w:id="0" w:name="__DdeLink__1588_303878421"/>
            <w:bookmarkEnd w:id="0"/>
            <w:r w:rsidRPr="006324E9">
              <w:rPr>
                <w:color w:val="000000"/>
                <w:lang w:val="en-US"/>
              </w:rPr>
              <w:t>951 1 08 04020 01 1000 110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 Российской Федерации на совершение нотариальных действий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</w:rPr>
              <w:t xml:space="preserve">951 1 08 04020 01 4000 110 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 Российской Федерации на совершение нотариальных действий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951 11690050100000 140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Прочие поступления от денежных взысканий </w:t>
            </w:r>
            <w:proofErr w:type="gramStart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 xml:space="preserve">( </w:t>
            </w:r>
            <w:proofErr w:type="gramEnd"/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штрафов) иных сумм в возмещение ущерба, зачисляемые в бюджеты муниципальных районов.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951 20204014100000 151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205D2" w:rsidRPr="006324E9" w:rsidTr="00E85499">
        <w:trPr>
          <w:cantSplit/>
          <w:trHeight w:val="1719"/>
        </w:trPr>
        <w:tc>
          <w:tcPr>
            <w:tcW w:w="29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</w:pPr>
            <w:r w:rsidRPr="006324E9">
              <w:rPr>
                <w:color w:val="000000"/>
                <w:lang w:val="en-US"/>
              </w:rPr>
              <w:t>951 20204014100000151</w:t>
            </w:r>
          </w:p>
        </w:tc>
        <w:tc>
          <w:tcPr>
            <w:tcW w:w="5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205D2" w:rsidRPr="006324E9" w:rsidRDefault="003205D2" w:rsidP="00E85499">
            <w:pPr>
              <w:pStyle w:val="c1e0e7eee2fbe9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1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05D2" w:rsidRPr="006324E9" w:rsidRDefault="003205D2" w:rsidP="003205D2">
            <w:pPr>
              <w:pStyle w:val="c7e0e3eeebeee2eeea2"/>
              <w:numPr>
                <w:ilvl w:val="1"/>
                <w:numId w:val="1"/>
              </w:numPr>
              <w:ind w:left="576" w:hanging="576"/>
              <w:rPr>
                <w:bCs w:val="0"/>
                <w:iCs w:val="0"/>
                <w:sz w:val="24"/>
                <w:szCs w:val="24"/>
              </w:rPr>
            </w:pPr>
            <w:r w:rsidRPr="006324E9">
              <w:rPr>
                <w:bCs w:val="0"/>
                <w:iCs w:val="0"/>
                <w:color w:val="000000"/>
                <w:sz w:val="24"/>
                <w:szCs w:val="24"/>
                <w:lang w:bidi="ar-SA"/>
              </w:rPr>
              <w:t>Межбюджетные трансферты, передаваемые  бюджетам поселений из бюджетов муниципальных районов на  осуществление части полномочий по решению вопросов местного значения в соответствии с заключенными  соглашениями.</w:t>
            </w:r>
          </w:p>
        </w:tc>
      </w:tr>
    </w:tbl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3205D2" w:rsidRPr="006324E9" w:rsidRDefault="003205D2" w:rsidP="003205D2">
      <w:pPr>
        <w:pStyle w:val="c1e0e7eee2fbe9"/>
        <w:rPr>
          <w:color w:val="000000"/>
        </w:rPr>
      </w:pPr>
    </w:p>
    <w:p w:rsidR="00052054" w:rsidRPr="006324E9" w:rsidRDefault="00052054">
      <w:pPr>
        <w:rPr>
          <w:rFonts w:ascii="Times New Roman" w:hAnsi="Times New Roman" w:cs="Times New Roman"/>
          <w:sz w:val="24"/>
          <w:szCs w:val="24"/>
        </w:rPr>
      </w:pPr>
    </w:p>
    <w:p w:rsidR="003205D2" w:rsidRPr="006324E9" w:rsidRDefault="003205D2">
      <w:pPr>
        <w:rPr>
          <w:rFonts w:ascii="Times New Roman" w:hAnsi="Times New Roman" w:cs="Times New Roman"/>
          <w:sz w:val="24"/>
          <w:szCs w:val="24"/>
        </w:rPr>
      </w:pPr>
    </w:p>
    <w:sectPr w:rsidR="003205D2" w:rsidRPr="006324E9" w:rsidSect="0005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5D2"/>
    <w:rsid w:val="00052054"/>
    <w:rsid w:val="003205D2"/>
    <w:rsid w:val="0063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3205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7e0e3eeebeee2eeea2">
    <w:name w:val="Зc7аe0гe3оeeлebоeeвe2оeeкea 2"/>
    <w:basedOn w:val="c1e0e7eee2fbe9"/>
    <w:next w:val="a"/>
    <w:uiPriority w:val="99"/>
    <w:rsid w:val="003205D2"/>
    <w:pPr>
      <w:keepNext/>
      <w:numPr>
        <w:ilvl w:val="1"/>
      </w:numPr>
      <w:autoSpaceDE w:val="0"/>
      <w:outlineLvl w:val="1"/>
    </w:pPr>
    <w:rPr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942</Words>
  <Characters>5373</Characters>
  <Application>Microsoft Office Word</Application>
  <DocSecurity>4</DocSecurity>
  <Lines>44</Lines>
  <Paragraphs>12</Paragraphs>
  <ScaleCrop>false</ScaleCrop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2018-05-13T05:15:00Z</dcterms:created>
  <dcterms:modified xsi:type="dcterms:W3CDTF">2018-05-13T05:15:00Z</dcterms:modified>
</cp:coreProperties>
</file>